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26F90F" w14:textId="57595727" w:rsidR="009E2D49" w:rsidRDefault="005C2409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#121</w:t>
      </w:r>
      <w:r>
        <w:rPr>
          <w:rFonts w:ascii="Arial" w:hAnsi="Arial" w:cs="Arial"/>
          <w:b/>
          <w:sz w:val="24"/>
          <w:szCs w:val="24"/>
          <w:lang w:val="en-GB" w:eastAsia="en-US"/>
        </w:rPr>
        <w:t>b</w:t>
      </w:r>
      <w:r>
        <w:rPr>
          <w:rFonts w:ascii="Arial" w:hAnsi="Arial" w:cs="Arial"/>
          <w:b/>
          <w:sz w:val="24"/>
          <w:szCs w:val="24"/>
          <w:lang w:eastAsia="en-US"/>
        </w:rPr>
        <w:t>is</w:t>
      </w:r>
      <w:r>
        <w:rPr>
          <w:rFonts w:ascii="Arial" w:hAnsi="Arial" w:cs="Arial"/>
          <w:b/>
          <w:sz w:val="24"/>
          <w:szCs w:val="24"/>
          <w:lang w:val="en-GB" w:eastAsia="en-US"/>
        </w:rPr>
        <w:t>-e</w:t>
      </w:r>
      <w:r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  <w:t>R2-230</w:t>
      </w:r>
      <w:r w:rsidR="00A73F6E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3969</w:t>
      </w:r>
    </w:p>
    <w:p w14:paraId="7E2DB373" w14:textId="77777777" w:rsidR="009E2D49" w:rsidRDefault="005C2409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US"/>
        </w:rPr>
        <w:t>Online, 17th – 26th April, 2023</w:t>
      </w:r>
    </w:p>
    <w:p w14:paraId="3A4A3E7C" w14:textId="77777777" w:rsidR="009E2D49" w:rsidRDefault="009E2D49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</w:p>
    <w:p w14:paraId="4D4BF0B0" w14:textId="35B5B146" w:rsidR="009E2D49" w:rsidRDefault="005C2409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A73F6E" w:rsidRPr="00A73F6E">
        <w:rPr>
          <w:rFonts w:ascii="Arial" w:eastAsia="MS Mincho" w:hAnsi="Arial" w:cs="Arial"/>
          <w:b/>
          <w:bCs/>
          <w:sz w:val="24"/>
          <w:lang w:val="en-GB" w:eastAsia="en-US"/>
        </w:rPr>
        <w:t>7.11.2.2</w:t>
      </w:r>
    </w:p>
    <w:p w14:paraId="755D8160" w14:textId="6DE759CB" w:rsidR="009E2D49" w:rsidRDefault="005C240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</w:t>
      </w:r>
      <w:r>
        <w:rPr>
          <w:rFonts w:ascii="Arial" w:hAnsi="Arial" w:cs="Arial"/>
          <w:b/>
          <w:sz w:val="24"/>
        </w:rPr>
        <w:t xml:space="preserve">, </w:t>
      </w:r>
      <w:r w:rsidR="00A73F6E">
        <w:rPr>
          <w:rFonts w:ascii="Arial" w:hAnsi="Arial" w:cs="Arial"/>
          <w:b/>
          <w:sz w:val="24"/>
        </w:rPr>
        <w:t>CBN</w:t>
      </w:r>
      <w:bookmarkStart w:id="0" w:name="_GoBack"/>
      <w:bookmarkEnd w:id="0"/>
      <w:r w:rsidR="00A73F6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Hisilicon</w:t>
      </w:r>
    </w:p>
    <w:p w14:paraId="1F39403B" w14:textId="767D9797" w:rsidR="009E2D49" w:rsidRDefault="005C2409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Remaining 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>UP issues for multicast reception in RRC_INACTIVE</w:t>
      </w:r>
    </w:p>
    <w:p w14:paraId="7261D0C0" w14:textId="77777777" w:rsidR="009E2D49" w:rsidRDefault="005C2409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2D92543B" w14:textId="77777777" w:rsidR="009E2D49" w:rsidRDefault="005C2409">
      <w:pPr>
        <w:pStyle w:val="1"/>
        <w:numPr>
          <w:ilvl w:val="0"/>
          <w:numId w:val="5"/>
        </w:numPr>
      </w:pPr>
      <w:r>
        <w:t>Introduction</w:t>
      </w:r>
    </w:p>
    <w:p w14:paraId="61B62649" w14:textId="7F3C6173" w:rsidR="009E2D49" w:rsidRDefault="005C2409">
      <w:pPr>
        <w:spacing w:beforeLines="50" w:before="120" w:after="120"/>
      </w:pPr>
      <w:r>
        <w:t xml:space="preserve">After the RAN2#121 meeting, an </w:t>
      </w:r>
      <w:r>
        <w:t>e</w:t>
      </w:r>
      <w:r>
        <w:t xml:space="preserve">mail discussion was triggered to discuss </w:t>
      </w:r>
      <w:r>
        <w:t xml:space="preserve">the </w:t>
      </w:r>
      <w:r>
        <w:t xml:space="preserve">potential UP issues that need to be resolved to support </w:t>
      </w:r>
      <w:r>
        <w:t>m</w:t>
      </w:r>
      <w:r>
        <w:t>ulticast in RRC</w:t>
      </w:r>
      <w:r>
        <w:t>_</w:t>
      </w:r>
      <w:r>
        <w:t>I</w:t>
      </w:r>
      <w:r>
        <w:t>NACTIVE</w:t>
      </w:r>
      <w:r>
        <w:t xml:space="preserve"> and </w:t>
      </w:r>
      <w:r>
        <w:t>i</w:t>
      </w:r>
      <w:r>
        <w:t>dentify potential impact on RAN2</w:t>
      </w:r>
      <w:r>
        <w:t xml:space="preserve"> </w:t>
      </w:r>
      <w:r>
        <w:t xml:space="preserve">and </w:t>
      </w:r>
      <w:r>
        <w:t xml:space="preserve">also on </w:t>
      </w:r>
      <w:r>
        <w:t>other</w:t>
      </w:r>
      <w:r>
        <w:t xml:space="preserve"> WGs</w:t>
      </w:r>
      <w:r>
        <w:t>.</w:t>
      </w:r>
    </w:p>
    <w:p w14:paraId="23E7A9F8" w14:textId="4A737ADA" w:rsidR="009E2D49" w:rsidRDefault="005C2409">
      <w:pPr>
        <w:spacing w:beforeLines="50" w:before="120" w:after="120"/>
      </w:pPr>
      <w:r>
        <w:t xml:space="preserve">In this contribution, we will further analyze the UP issues for Multicast in </w:t>
      </w:r>
      <w:r>
        <w:t>RRC_INACTIVE</w:t>
      </w:r>
      <w:r>
        <w:t xml:space="preserve"> based on the output of the email discussion</w:t>
      </w:r>
      <w:r>
        <w:rPr>
          <w:lang w:val="en-GB"/>
        </w:rPr>
        <w:t>.</w:t>
      </w:r>
    </w:p>
    <w:p w14:paraId="097054B5" w14:textId="77777777" w:rsidR="009E2D49" w:rsidRDefault="005C2409">
      <w:pPr>
        <w:pStyle w:val="1"/>
        <w:numPr>
          <w:ilvl w:val="0"/>
          <w:numId w:val="5"/>
        </w:numPr>
      </w:pPr>
      <w:r>
        <w:t>Discussion</w:t>
      </w:r>
    </w:p>
    <w:p w14:paraId="356E4D6A" w14:textId="79F53036" w:rsidR="009E2D49" w:rsidRDefault="005C2409">
      <w:pPr>
        <w:pStyle w:val="3"/>
        <w:rPr>
          <w:rFonts w:eastAsiaTheme="minorEastAsia"/>
          <w:b/>
          <w:u w:val="single"/>
        </w:rPr>
      </w:pPr>
      <w:r>
        <w:t xml:space="preserve">2.1 </w:t>
      </w:r>
      <w:r>
        <w:t>M</w:t>
      </w:r>
      <w:r>
        <w:t xml:space="preserve">ulticast CFR for </w:t>
      </w:r>
      <w:r>
        <w:t>UE</w:t>
      </w:r>
      <w:r>
        <w:t xml:space="preserve"> in RRC_INACTIVE</w:t>
      </w:r>
    </w:p>
    <w:p w14:paraId="0F0EFD32" w14:textId="2C6DB443" w:rsidR="009E2D49" w:rsidRDefault="005C2409">
      <w:r>
        <w:t xml:space="preserve">For </w:t>
      </w:r>
      <w:r>
        <w:t>UEs in</w:t>
      </w:r>
      <w:r>
        <w:t xml:space="preserve"> different </w:t>
      </w:r>
      <w:r>
        <w:t xml:space="preserve">RRC </w:t>
      </w:r>
      <w:r>
        <w:t>state</w:t>
      </w:r>
      <w:r>
        <w:t>s</w:t>
      </w:r>
      <w:r>
        <w:t xml:space="preserve">, whether the CFRs are </w:t>
      </w:r>
      <w:r>
        <w:t xml:space="preserve">the </w:t>
      </w:r>
      <w:r>
        <w:t xml:space="preserve">same is </w:t>
      </w:r>
      <w:r>
        <w:t xml:space="preserve">mentioned in the email discussion. </w:t>
      </w:r>
      <w:r>
        <w:t>We had the following agreement in R</w:t>
      </w:r>
      <w:r>
        <w:t>AN2 119</w:t>
      </w:r>
      <w:r>
        <w:t>-E:</w:t>
      </w:r>
    </w:p>
    <w:p w14:paraId="4D140D87" w14:textId="77777777" w:rsidR="009E2D49" w:rsidRPr="00A73F6E" w:rsidRDefault="005C2409">
      <w:pPr>
        <w:rPr>
          <w:i/>
          <w:iCs/>
        </w:rPr>
      </w:pPr>
      <w:r w:rsidRPr="00A73F6E">
        <w:rPr>
          <w:rFonts w:eastAsia="Malgun Gothic"/>
          <w:i/>
          <w:iCs/>
          <w:sz w:val="20"/>
          <w:lang w:eastAsia="en-US" w:bidi="ar"/>
        </w:rPr>
        <w:t>The following is taken as baseline: we assume the same PDCCH/PDSCH resources (e.g. resources used for MTCH) can be used for all UEs (including UEs in CONNECTED and/or INACTIVE states) for receiving the same multicast session. Different configura</w:t>
      </w:r>
      <w:r w:rsidRPr="00A73F6E">
        <w:rPr>
          <w:rFonts w:eastAsia="Malgun Gothic"/>
          <w:i/>
          <w:iCs/>
          <w:sz w:val="20"/>
          <w:lang w:eastAsia="en-US" w:bidi="ar"/>
        </w:rPr>
        <w:t>tion/resources are not precluded as well.</w:t>
      </w:r>
    </w:p>
    <w:p w14:paraId="1557CDE3" w14:textId="17C76600" w:rsidR="009E2D49" w:rsidRDefault="005C2409">
      <w:r>
        <w:t xml:space="preserve">From resource efficiency point of view, it is better </w:t>
      </w:r>
      <w:r>
        <w:t>to shchedule UEs in differnent RRC states using the same resource</w:t>
      </w:r>
      <w:r>
        <w:t>.</w:t>
      </w:r>
      <w:r>
        <w:t xml:space="preserve"> </w:t>
      </w:r>
      <w:r>
        <w:t>In this case</w:t>
      </w:r>
      <w:r>
        <w:t>, if the RRC_CONNECTED UE</w:t>
      </w:r>
      <w:r>
        <w:t>s</w:t>
      </w:r>
      <w:r>
        <w:t xml:space="preserve"> and the RRC_INACT</w:t>
      </w:r>
      <w:r>
        <w:t>I</w:t>
      </w:r>
      <w:r>
        <w:t>V</w:t>
      </w:r>
      <w:r>
        <w:t>E UE</w:t>
      </w:r>
      <w:r>
        <w:t>s</w:t>
      </w:r>
      <w:r>
        <w:t xml:space="preserve"> </w:t>
      </w:r>
      <w:r>
        <w:t>use</w:t>
      </w:r>
      <w:r>
        <w:t xml:space="preserve"> different CFR</w:t>
      </w:r>
      <w:r>
        <w:t>s</w:t>
      </w:r>
      <w:r>
        <w:t xml:space="preserve">, </w:t>
      </w:r>
      <w:r>
        <w:t>there are some issues that need further consider</w:t>
      </w:r>
      <w:r>
        <w:t>ation</w:t>
      </w:r>
      <w:r>
        <w:t>. For example</w:t>
      </w:r>
      <w:r>
        <w:t>,</w:t>
      </w:r>
      <w:r>
        <w:t xml:space="preserve"> </w:t>
      </w:r>
      <w:r>
        <w:t xml:space="preserve">how to </w:t>
      </w:r>
      <w:r>
        <w:t xml:space="preserve">use </w:t>
      </w:r>
      <w:r>
        <w:t xml:space="preserve">the same resource for UEs in both RRC states? There should be at least some overlap between the two CFRs. </w:t>
      </w:r>
      <w:r>
        <w:t xml:space="preserve">Then whether it </w:t>
      </w:r>
      <w:r>
        <w:t>is feasible to use the same DCI to s</w:t>
      </w:r>
      <w:r>
        <w:t>chdule the UEs in different RRC state</w:t>
      </w:r>
      <w:r>
        <w:t>s</w:t>
      </w:r>
      <w:r>
        <w:t xml:space="preserve"> needs further study.</w:t>
      </w:r>
      <w:r>
        <w:t xml:space="preserve"> </w:t>
      </w:r>
      <w:r>
        <w:t>All the potential issues make it complexed to support different CFR configurations for UEs in RRC_CONNECTED and RRC_INACTIVE</w:t>
      </w:r>
      <w:r>
        <w:t xml:space="preserve">. Note that even with the same CFR </w:t>
      </w:r>
      <w:r>
        <w:t xml:space="preserve">configuration, the NW can use different resources </w:t>
      </w:r>
      <w:r>
        <w:t>to schedule the UEs in different RRC states.</w:t>
      </w:r>
    </w:p>
    <w:p w14:paraId="3E195235" w14:textId="38CBD253" w:rsidR="009E2D49" w:rsidRPr="00A73F6E" w:rsidRDefault="005C2409">
      <w:pPr>
        <w:rPr>
          <w:rFonts w:hint="eastAsia"/>
          <w:b/>
        </w:rPr>
      </w:pPr>
      <w:r>
        <w:rPr>
          <w:b/>
        </w:rPr>
        <w:t xml:space="preserve">Proposal </w:t>
      </w:r>
      <w:r>
        <w:rPr>
          <w:b/>
        </w:rPr>
        <w:t>1</w:t>
      </w:r>
      <w:r>
        <w:rPr>
          <w:b/>
        </w:rPr>
        <w:t xml:space="preserve">: </w:t>
      </w:r>
      <w:r>
        <w:rPr>
          <w:b/>
        </w:rPr>
        <w:t>As a baseline, t</w:t>
      </w:r>
      <w:r>
        <w:rPr>
          <w:b/>
        </w:rPr>
        <w:t>he same CFR is used for UEs in RRC_INACT</w:t>
      </w:r>
      <w:r>
        <w:rPr>
          <w:b/>
        </w:rPr>
        <w:t>I</w:t>
      </w:r>
      <w:r>
        <w:rPr>
          <w:b/>
        </w:rPr>
        <w:t>VE and RRC_CONNE</w:t>
      </w:r>
      <w:r>
        <w:rPr>
          <w:b/>
        </w:rPr>
        <w:t>C</w:t>
      </w:r>
      <w:r>
        <w:rPr>
          <w:b/>
        </w:rPr>
        <w:t>TED for MBS multicast reception.</w:t>
      </w:r>
    </w:p>
    <w:p w14:paraId="6C73873B" w14:textId="79AD7BF4" w:rsidR="009E2D49" w:rsidRDefault="005C2409">
      <w:pPr>
        <w:pStyle w:val="3"/>
        <w:tabs>
          <w:tab w:val="right" w:pos="9638"/>
        </w:tabs>
      </w:pPr>
      <w:r>
        <w:t xml:space="preserve">2.2 SPS for </w:t>
      </w:r>
      <w:r>
        <w:t>UE</w:t>
      </w:r>
      <w:r>
        <w:t xml:space="preserve"> in RRC_INACTIVE</w:t>
      </w:r>
      <w:r>
        <w:tab/>
      </w:r>
    </w:p>
    <w:p w14:paraId="2717C351" w14:textId="7B2F3684" w:rsidR="009E2D49" w:rsidRDefault="005C2409">
      <w:r>
        <w:t>During the e</w:t>
      </w:r>
      <w:r>
        <w:t xml:space="preserve">mail discussion, whether and how to support SPS </w:t>
      </w:r>
      <w:r>
        <w:t>in</w:t>
      </w:r>
      <w:r>
        <w:t xml:space="preserve"> RRC_INACTIVE </w:t>
      </w:r>
      <w:r>
        <w:t>ha</w:t>
      </w:r>
      <w:r>
        <w:t>s</w:t>
      </w:r>
      <w:r>
        <w:t xml:space="preserve"> been discussed. </w:t>
      </w:r>
      <w:r>
        <w:rPr>
          <w:rFonts w:hint="eastAsia"/>
        </w:rPr>
        <w:t>To</w:t>
      </w:r>
      <w:r>
        <w:t xml:space="preserve"> our understanding, it is difficult to support SPS </w:t>
      </w:r>
      <w:r>
        <w:t>in</w:t>
      </w:r>
      <w:r>
        <w:t xml:space="preserve"> RRC_INACTIVE</w:t>
      </w:r>
      <w:r>
        <w:t>.</w:t>
      </w:r>
      <w:r>
        <w:t xml:space="preserve"> </w:t>
      </w:r>
    </w:p>
    <w:p w14:paraId="55ACCF05" w14:textId="49E48F03" w:rsidR="009E2D49" w:rsidRDefault="005C2409">
      <w:r>
        <w:t>Firstly</w:t>
      </w:r>
      <w:r>
        <w:t>, the activation</w:t>
      </w:r>
      <w:r>
        <w:rPr>
          <w:rFonts w:hint="eastAsia"/>
        </w:rPr>
        <w:t>/</w:t>
      </w:r>
      <w:r>
        <w:t xml:space="preserve">deactivation of SPS is indicated by PDCCH, the UE may </w:t>
      </w:r>
      <w:r>
        <w:t>miss</w:t>
      </w:r>
      <w:r>
        <w:t xml:space="preserve"> or </w:t>
      </w:r>
      <w:r>
        <w:t xml:space="preserve">not </w:t>
      </w:r>
      <w:r>
        <w:t xml:space="preserve">be </w:t>
      </w:r>
      <w:r>
        <w:t xml:space="preserve">able </w:t>
      </w:r>
      <w:r>
        <w:t xml:space="preserve">to </w:t>
      </w:r>
      <w:r>
        <w:t xml:space="preserve">decode </w:t>
      </w:r>
      <w:r>
        <w:t>such indication</w:t>
      </w:r>
      <w:r>
        <w:t xml:space="preserve"> correctly</w:t>
      </w:r>
      <w:r>
        <w:t>.</w:t>
      </w:r>
      <w:r>
        <w:t xml:space="preserve"> Without feedback, the NW wouldn't know whether the UE successfully received</w:t>
      </w:r>
      <w:r>
        <w:t xml:space="preserve"> the </w:t>
      </w:r>
      <w:r>
        <w:lastRenderedPageBreak/>
        <w:t>indication and there would be some mismatc</w:t>
      </w:r>
      <w:r>
        <w:t>h between NW and UE.</w:t>
      </w:r>
      <w:r>
        <w:t xml:space="preserve"> </w:t>
      </w:r>
      <w:r>
        <w:t xml:space="preserve">Some companies mentioned </w:t>
      </w:r>
      <w:r>
        <w:t xml:space="preserve">that </w:t>
      </w:r>
      <w:r>
        <w:t xml:space="preserve">the </w:t>
      </w:r>
      <w:r>
        <w:t xml:space="preserve">NW </w:t>
      </w:r>
      <w:r>
        <w:t xml:space="preserve">can </w:t>
      </w:r>
      <w:r>
        <w:t>send</w:t>
      </w:r>
      <w:r>
        <w:t xml:space="preserve"> the </w:t>
      </w:r>
      <w:r>
        <w:t xml:space="preserve">indication </w:t>
      </w:r>
      <w:r>
        <w:t xml:space="preserve">for </w:t>
      </w:r>
      <w:r>
        <w:t xml:space="preserve">multiple times. However, </w:t>
      </w:r>
      <w:r>
        <w:t xml:space="preserve">the SPS occasions are related </w:t>
      </w:r>
      <w:r>
        <w:t>with</w:t>
      </w:r>
      <w:r>
        <w:t xml:space="preserve"> the receiving timing of the indication. With</w:t>
      </w:r>
      <w:r>
        <w:t xml:space="preserve"> such solution, </w:t>
      </w:r>
      <w:r>
        <w:t>it is hard for the NW to make sure different UEs have the same understanding of the SPS occasions</w:t>
      </w:r>
      <w:r>
        <w:t xml:space="preserve"> as they may not be able to receive the indication at the same time. </w:t>
      </w:r>
      <w:r>
        <w:t xml:space="preserve">Of course, the NW can calculate carefully and only send the indication at </w:t>
      </w:r>
      <w:r>
        <w:t xml:space="preserve">some </w:t>
      </w:r>
      <w:r>
        <w:t>specific timing. But that would lead to extra delay and still it is hard for the NW to decide how many times it should send the indication.</w:t>
      </w:r>
      <w:r>
        <w:t xml:space="preserve"> </w:t>
      </w:r>
    </w:p>
    <w:p w14:paraId="618ECF6D" w14:textId="67E98F46" w:rsidR="009E2D49" w:rsidRDefault="005C2409">
      <w:r>
        <w:t>Secondly</w:t>
      </w:r>
      <w:r>
        <w:t xml:space="preserve">, SPS </w:t>
      </w:r>
      <w:r>
        <w:t>in</w:t>
      </w:r>
      <w:r>
        <w:t xml:space="preserve"> RRC_INACTIVE is </w:t>
      </w:r>
      <w:r>
        <w:t xml:space="preserve">even more </w:t>
      </w:r>
      <w:r>
        <w:t xml:space="preserve">challenging in case of mobility scenario. The </w:t>
      </w:r>
      <w:r>
        <w:t xml:space="preserve">UEs </w:t>
      </w:r>
      <w:r>
        <w:t>newly moving</w:t>
      </w:r>
      <w:r>
        <w:t xml:space="preserve"> to a cell </w:t>
      </w:r>
      <w:r>
        <w:t>would</w:t>
      </w:r>
      <w:r>
        <w:t xml:space="preserve"> not</w:t>
      </w:r>
      <w:r>
        <w:t xml:space="preserve"> know when the SPS was activated to </w:t>
      </w:r>
      <w:r>
        <w:t>calc</w:t>
      </w:r>
      <w:r>
        <w:t xml:space="preserve">ulate </w:t>
      </w:r>
      <w:r>
        <w:t>the actual SPS occasions.</w:t>
      </w:r>
      <w:r>
        <w:t xml:space="preserve"> Then some kind of in</w:t>
      </w:r>
      <w:r>
        <w:t xml:space="preserve">dication should be introduced in MCCH, which make the </w:t>
      </w:r>
      <w:r w:rsidR="00A73F6E">
        <w:t>mechanism</w:t>
      </w:r>
      <w:r>
        <w:t xml:space="preserve"> complex. Also the feasibility would </w:t>
      </w:r>
      <w:r>
        <w:t>have</w:t>
      </w:r>
      <w:r>
        <w:t xml:space="preserve"> to</w:t>
      </w:r>
      <w:r>
        <w:t xml:space="preserve"> be</w:t>
      </w:r>
      <w:r>
        <w:t xml:space="preserve"> check</w:t>
      </w:r>
      <w:r>
        <w:t>ed</w:t>
      </w:r>
      <w:r>
        <w:t xml:space="preserve"> with RAN1.</w:t>
      </w:r>
    </w:p>
    <w:p w14:paraId="3EB875EB" w14:textId="6F059ADD" w:rsidR="009E2D49" w:rsidRDefault="005C2409">
      <w:r>
        <w:t>On the other hand, not supporting SPS in RRC_INACTIVE doe</w:t>
      </w:r>
      <w:r>
        <w:t>sn't seem</w:t>
      </w:r>
      <w:r>
        <w:t xml:space="preserve"> to have any issues. I</w:t>
      </w:r>
      <w:r>
        <w:t>f the NW want</w:t>
      </w:r>
      <w:r>
        <w:t>s</w:t>
      </w:r>
      <w:r>
        <w:t xml:space="preserve"> to use </w:t>
      </w:r>
      <w:r>
        <w:t xml:space="preserve">the </w:t>
      </w:r>
      <w:r>
        <w:t>same resource to schedule UEs in RRC_CONNEC</w:t>
      </w:r>
      <w:r>
        <w:t>TED and RRC_INACT</w:t>
      </w:r>
      <w:r>
        <w:t>I</w:t>
      </w:r>
      <w:r>
        <w:t>V</w:t>
      </w:r>
      <w:r>
        <w:t xml:space="preserve">E, </w:t>
      </w:r>
      <w:r>
        <w:t xml:space="preserve">the simplest solution is </w:t>
      </w:r>
      <w:r>
        <w:t xml:space="preserve">that the NW </w:t>
      </w:r>
      <w:r>
        <w:t>uses dynamic</w:t>
      </w:r>
      <w:r>
        <w:t xml:space="preserve"> scheduling</w:t>
      </w:r>
      <w:r>
        <w:t xml:space="preserve"> for both</w:t>
      </w:r>
      <w:r>
        <w:t>.</w:t>
      </w:r>
    </w:p>
    <w:p w14:paraId="565A1262" w14:textId="3A19BE61" w:rsidR="009E2D49" w:rsidRDefault="005C2409">
      <w:pPr>
        <w:rPr>
          <w:rFonts w:hint="eastAsia"/>
          <w:b/>
        </w:rPr>
      </w:pPr>
      <w:r>
        <w:rPr>
          <w:b/>
        </w:rPr>
        <w:t xml:space="preserve">Proposal </w:t>
      </w:r>
      <w:r>
        <w:rPr>
          <w:b/>
        </w:rPr>
        <w:t>2</w:t>
      </w:r>
      <w:r>
        <w:rPr>
          <w:b/>
        </w:rPr>
        <w:t xml:space="preserve">: </w:t>
      </w:r>
      <w:r>
        <w:rPr>
          <w:b/>
          <w:sz w:val="20"/>
        </w:rPr>
        <w:t xml:space="preserve">SPS </w:t>
      </w:r>
      <w:r>
        <w:rPr>
          <w:b/>
          <w:sz w:val="20"/>
        </w:rPr>
        <w:t>is not supported</w:t>
      </w:r>
      <w:r>
        <w:rPr>
          <w:b/>
          <w:sz w:val="20"/>
        </w:rPr>
        <w:t xml:space="preserve"> for mult</w:t>
      </w:r>
      <w:r w:rsidR="00A73F6E">
        <w:rPr>
          <w:b/>
          <w:sz w:val="20"/>
        </w:rPr>
        <w:t>icast reception in RRC_INACTIVE</w:t>
      </w:r>
      <w:r>
        <w:rPr>
          <w:b/>
          <w:sz w:val="20"/>
        </w:rPr>
        <w:t>.</w:t>
      </w:r>
      <w:r>
        <w:rPr>
          <w:b/>
        </w:rPr>
        <w:t xml:space="preserve"> </w:t>
      </w:r>
    </w:p>
    <w:p w14:paraId="58801C81" w14:textId="77777777" w:rsidR="009E2D49" w:rsidRDefault="005C2409">
      <w:pPr>
        <w:pStyle w:val="3"/>
      </w:pPr>
      <w:r>
        <w:t>2.3 PDCP COUNT Continuity</w:t>
      </w:r>
    </w:p>
    <w:p w14:paraId="45D27813" w14:textId="0F1BD825" w:rsidR="009E2D49" w:rsidRDefault="005C2409">
      <w:r>
        <w:rPr>
          <w:lang w:val="en-GB"/>
        </w:rPr>
        <w:t xml:space="preserve"> </w:t>
      </w:r>
      <w:r>
        <w:t xml:space="preserve">During the email discussion, </w:t>
      </w:r>
      <w:r>
        <w:t xml:space="preserve">the </w:t>
      </w:r>
      <w:r w:rsidR="00A73F6E">
        <w:t>majority</w:t>
      </w:r>
      <w:r>
        <w:t xml:space="preserve"> think </w:t>
      </w:r>
      <w:r>
        <w:t>the a UE in R</w:t>
      </w:r>
      <w:r>
        <w:rPr>
          <w:lang w:val="en-GB"/>
        </w:rPr>
        <w:t>RC_INACTIVE</w:t>
      </w:r>
      <w:r>
        <w:t xml:space="preserve"> doesn't have to re-initialize the PDCP window each times it moves to another cell, which will lead to unnecessary data loss. T</w:t>
      </w:r>
      <w:r>
        <w:t xml:space="preserve">here is one issue </w:t>
      </w:r>
      <w:r>
        <w:t xml:space="preserve">left </w:t>
      </w:r>
      <w:r>
        <w:t>on</w:t>
      </w:r>
      <w:r>
        <w:t xml:space="preserve"> how to indicate whether</w:t>
      </w:r>
      <w:r>
        <w:t xml:space="preserve"> PD</w:t>
      </w:r>
      <w:r>
        <w:t>CP COUNT</w:t>
      </w:r>
      <w:r>
        <w:t xml:space="preserve"> is synchronized</w:t>
      </w:r>
      <w:r>
        <w:t xml:space="preserve"> in a cell. </w:t>
      </w:r>
    </w:p>
    <w:p w14:paraId="36554A5E" w14:textId="7351EFAC" w:rsidR="009E2D49" w:rsidRDefault="005C2409">
      <w:r>
        <w:rPr>
          <w:lang w:val="en-GB"/>
        </w:rPr>
        <w:t xml:space="preserve">In Rel-17, the PDCP COUNT synchronization among gNBs can be achieved </w:t>
      </w:r>
      <w:r>
        <w:t xml:space="preserve">by setting the PDCP COUNT </w:t>
      </w:r>
      <w:r>
        <w:rPr>
          <w:lang w:val="en-GB"/>
        </w:rPr>
        <w:t>based on</w:t>
      </w:r>
      <w:r>
        <w:t xml:space="preserve"> the same</w:t>
      </w:r>
      <w:r>
        <w:rPr>
          <w:lang w:val="en-GB"/>
        </w:rPr>
        <w:t xml:space="preserve"> MBS QoS Flow SN</w:t>
      </w:r>
      <w:r>
        <w:t>. In addition,</w:t>
      </w:r>
      <w:r>
        <w:rPr>
          <w:lang w:val="en-GB"/>
        </w:rPr>
        <w:t xml:space="preserve"> </w:t>
      </w:r>
      <w:r>
        <w:t>the gNBs should also have</w:t>
      </w:r>
      <w:r>
        <w:rPr>
          <w:lang w:val="en-GB"/>
        </w:rPr>
        <w:t xml:space="preserve"> the same QoS </w:t>
      </w:r>
      <w:r>
        <w:t>flow to MRB</w:t>
      </w:r>
      <w:r>
        <w:rPr>
          <w:lang w:val="en-GB"/>
        </w:rPr>
        <w:t>,</w:t>
      </w:r>
      <w:r>
        <w:t xml:space="preserve"> which is based on NW </w:t>
      </w:r>
      <w:r>
        <w:t xml:space="preserve">implementation. Following similar logic, the same QoS flow to MRB mapping can also be </w:t>
      </w:r>
      <w:r w:rsidR="00A73F6E">
        <w:t>guaranteed</w:t>
      </w:r>
      <w:r>
        <w:t xml:space="preserve"> by im</w:t>
      </w:r>
      <w:r>
        <w:t>plementation</w:t>
      </w:r>
      <w:r>
        <w:t>.</w:t>
      </w:r>
      <w:r>
        <w:t xml:space="preserve"> In this case the NW can just indicate the UE whether it is synchronized </w:t>
      </w:r>
      <w:r>
        <w:t xml:space="preserve">and by "synchronized" </w:t>
      </w:r>
      <w:r>
        <w:t>it</w:t>
      </w:r>
      <w:r>
        <w:t xml:space="preserve"> means</w:t>
      </w:r>
      <w:r>
        <w:t xml:space="preserve"> the NW follows the mapping rule and s</w:t>
      </w:r>
      <w:r>
        <w:t xml:space="preserve">ets the PDCP COUNT according to </w:t>
      </w:r>
      <w:r>
        <w:t xml:space="preserve">the </w:t>
      </w:r>
      <w:r>
        <w:rPr>
          <w:lang w:val="en-GB"/>
        </w:rPr>
        <w:t>MBS QoS Flow SN</w:t>
      </w:r>
      <w:r>
        <w:t xml:space="preserve"> by </w:t>
      </w:r>
      <w:r>
        <w:t xml:space="preserve">NW </w:t>
      </w:r>
      <w:r w:rsidR="00A73F6E">
        <w:t>implementation</w:t>
      </w:r>
      <w:r>
        <w:t>.</w:t>
      </w:r>
      <w:r>
        <w:t xml:space="preserve"> </w:t>
      </w:r>
    </w:p>
    <w:p w14:paraId="0112CD59" w14:textId="77777777" w:rsidR="009E2D49" w:rsidRDefault="005C2409">
      <w:r>
        <w:rPr>
          <w:b/>
        </w:rPr>
        <w:t>Proposal</w:t>
      </w:r>
      <w:r>
        <w:rPr>
          <w:b/>
        </w:rPr>
        <w:t xml:space="preserve"> 3</w:t>
      </w:r>
      <w:r>
        <w:rPr>
          <w:b/>
        </w:rPr>
        <w:t xml:space="preserve">: </w:t>
      </w:r>
      <w:r>
        <w:rPr>
          <w:b/>
        </w:rPr>
        <w:t xml:space="preserve">The NW can indicate </w:t>
      </w:r>
      <w:r>
        <w:rPr>
          <w:b/>
        </w:rPr>
        <w:t>"</w:t>
      </w:r>
      <w:r>
        <w:rPr>
          <w:rFonts w:hint="eastAsia"/>
          <w:b/>
        </w:rPr>
        <w:t>synchronized</w:t>
      </w:r>
      <w:r>
        <w:rPr>
          <w:b/>
        </w:rPr>
        <w:t>"</w:t>
      </w:r>
      <w:r>
        <w:rPr>
          <w:b/>
        </w:rPr>
        <w:t xml:space="preserve">, if </w:t>
      </w:r>
      <w:r>
        <w:rPr>
          <w:b/>
        </w:rPr>
        <w:t>by implementation, it follows the same QoS to MRB</w:t>
      </w:r>
      <w:r>
        <w:rPr>
          <w:b/>
        </w:rPr>
        <w:t xml:space="preserve"> </w:t>
      </w:r>
      <w:r>
        <w:rPr>
          <w:b/>
        </w:rPr>
        <w:t>mapping rule and</w:t>
      </w:r>
      <w:r>
        <w:rPr>
          <w:b/>
        </w:rPr>
        <w:t xml:space="preserve"> sets the PDCP COUNT according to the MBS QoS Flow SN</w:t>
      </w:r>
      <w:r>
        <w:rPr>
          <w:b/>
          <w:sz w:val="20"/>
        </w:rPr>
        <w:t>.</w:t>
      </w:r>
      <w:r>
        <w:rPr>
          <w:b/>
        </w:rPr>
        <w:t xml:space="preserve"> </w:t>
      </w:r>
      <w:r>
        <w:rPr>
          <w:b/>
        </w:rPr>
        <w:t>Otherw</w:t>
      </w:r>
      <w:r>
        <w:rPr>
          <w:b/>
        </w:rPr>
        <w:t>ise</w:t>
      </w:r>
      <w:r>
        <w:rPr>
          <w:b/>
        </w:rPr>
        <w:t>, it is not "</w:t>
      </w:r>
      <w:r>
        <w:rPr>
          <w:rFonts w:hint="eastAsia"/>
          <w:b/>
        </w:rPr>
        <w:t>synchronized</w:t>
      </w:r>
      <w:r>
        <w:rPr>
          <w:b/>
        </w:rPr>
        <w:t>".</w:t>
      </w:r>
    </w:p>
    <w:p w14:paraId="32A49C6F" w14:textId="058DA9AE" w:rsidR="009E2D49" w:rsidRDefault="005C2409">
      <w:pPr>
        <w:rPr>
          <w:rFonts w:eastAsiaTheme="minorEastAsia"/>
          <w:b/>
          <w:strike/>
        </w:rPr>
      </w:pPr>
      <w:r>
        <w:rPr>
          <w:b/>
          <w:lang w:val="en-GB"/>
        </w:rPr>
        <w:t xml:space="preserve">Proposal </w:t>
      </w:r>
      <w:r>
        <w:rPr>
          <w:b/>
        </w:rPr>
        <w:t>4</w:t>
      </w:r>
      <w:r>
        <w:rPr>
          <w:rFonts w:eastAsiaTheme="minorEastAsia"/>
          <w:b/>
          <w:lang w:val="en-GB"/>
        </w:rPr>
        <w:t xml:space="preserve">: </w:t>
      </w:r>
      <w:r>
        <w:rPr>
          <w:rFonts w:eastAsiaTheme="minorEastAsia"/>
          <w:b/>
        </w:rPr>
        <w:t xml:space="preserve">The UE </w:t>
      </w:r>
      <w:r>
        <w:rPr>
          <w:rFonts w:eastAsiaTheme="minorEastAsia"/>
          <w:b/>
        </w:rPr>
        <w:t xml:space="preserve">re-initializes </w:t>
      </w:r>
      <w:r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PDCP </w:t>
      </w:r>
      <w:r>
        <w:rPr>
          <w:rFonts w:eastAsiaTheme="minorEastAsia"/>
          <w:b/>
        </w:rPr>
        <w:t xml:space="preserve">window </w:t>
      </w:r>
      <w:r>
        <w:rPr>
          <w:rFonts w:eastAsiaTheme="minorEastAsia"/>
          <w:b/>
        </w:rPr>
        <w:t>similar as broadcast,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if the source and </w:t>
      </w:r>
      <w:r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target </w:t>
      </w:r>
      <w:r>
        <w:rPr>
          <w:rFonts w:eastAsiaTheme="minorEastAsia"/>
          <w:b/>
        </w:rPr>
        <w:t xml:space="preserve">cells </w:t>
      </w:r>
      <w:r>
        <w:rPr>
          <w:rFonts w:eastAsiaTheme="minorEastAsia"/>
          <w:b/>
        </w:rPr>
        <w:t xml:space="preserve">are not synchronized. </w:t>
      </w:r>
    </w:p>
    <w:p w14:paraId="5D93E970" w14:textId="77777777" w:rsidR="009E2D49" w:rsidRDefault="005C2409">
      <w:pPr>
        <w:pStyle w:val="1"/>
        <w:numPr>
          <w:ilvl w:val="0"/>
          <w:numId w:val="5"/>
        </w:numPr>
      </w:pPr>
      <w:r>
        <w:t>Conclusion</w:t>
      </w:r>
    </w:p>
    <w:p w14:paraId="0E6F6055" w14:textId="77777777" w:rsidR="009E2D49" w:rsidRDefault="005C2409">
      <w:pPr>
        <w:rPr>
          <w:lang w:val="en-GB" w:eastAsia="ja-JP"/>
        </w:rPr>
      </w:pPr>
      <w:r>
        <w:rPr>
          <w:lang w:val="en-GB" w:eastAsia="ja-JP"/>
        </w:rPr>
        <w:t xml:space="preserve">Based on the above discussion we have the following observations and proposals: </w:t>
      </w:r>
    </w:p>
    <w:p w14:paraId="61CF4CE8" w14:textId="77777777" w:rsidR="009E2D49" w:rsidRDefault="005C2409">
      <w:pPr>
        <w:rPr>
          <w:b/>
        </w:rPr>
      </w:pPr>
      <w:r>
        <w:rPr>
          <w:b/>
        </w:rPr>
        <w:t>Proposal 1: As a baseline, the same CFR is used for UEs in RR</w:t>
      </w:r>
      <w:r>
        <w:rPr>
          <w:b/>
        </w:rPr>
        <w:t>C_INACTIVE and RRC_CONNECTED for MBS multicast reception.</w:t>
      </w:r>
    </w:p>
    <w:p w14:paraId="1A2BCC5B" w14:textId="23301F8C" w:rsidR="009E2D49" w:rsidRDefault="005C2409">
      <w:pPr>
        <w:rPr>
          <w:b/>
        </w:rPr>
      </w:pPr>
      <w:r>
        <w:rPr>
          <w:b/>
        </w:rPr>
        <w:t xml:space="preserve">Proposal 2: </w:t>
      </w:r>
      <w:r>
        <w:rPr>
          <w:b/>
          <w:sz w:val="20"/>
        </w:rPr>
        <w:t>SPS is not supported for mult</w:t>
      </w:r>
      <w:r w:rsidR="00A73F6E">
        <w:rPr>
          <w:b/>
          <w:sz w:val="20"/>
        </w:rPr>
        <w:t>icast reception in RRC_INACTIVE</w:t>
      </w:r>
      <w:r>
        <w:rPr>
          <w:b/>
          <w:sz w:val="20"/>
        </w:rPr>
        <w:t>.</w:t>
      </w:r>
      <w:r>
        <w:rPr>
          <w:b/>
        </w:rPr>
        <w:t xml:space="preserve"> </w:t>
      </w:r>
    </w:p>
    <w:p w14:paraId="1D4B7C0D" w14:textId="77777777" w:rsidR="009E2D49" w:rsidRDefault="005C2409">
      <w:pPr>
        <w:rPr>
          <w:b/>
        </w:rPr>
      </w:pPr>
      <w:r>
        <w:rPr>
          <w:b/>
        </w:rPr>
        <w:t>Pr</w:t>
      </w:r>
      <w:r>
        <w:rPr>
          <w:b/>
        </w:rPr>
        <w:t>oposal 3: The NW can indicate "</w:t>
      </w:r>
      <w:r>
        <w:rPr>
          <w:rFonts w:hint="eastAsia"/>
          <w:b/>
        </w:rPr>
        <w:t>synchronized</w:t>
      </w:r>
      <w:r>
        <w:rPr>
          <w:b/>
        </w:rPr>
        <w:t>"</w:t>
      </w:r>
      <w:r>
        <w:rPr>
          <w:b/>
        </w:rPr>
        <w:t>, if by implementation, it follows the same QoS to MRB mapping rule and sets the PDCP COUNT according to the MBS QoS Flow SN</w:t>
      </w:r>
      <w:r>
        <w:rPr>
          <w:b/>
          <w:sz w:val="20"/>
        </w:rPr>
        <w:t>.</w:t>
      </w:r>
      <w:r>
        <w:rPr>
          <w:b/>
        </w:rPr>
        <w:t xml:space="preserve"> Otherwise, it is not "</w:t>
      </w:r>
      <w:r>
        <w:rPr>
          <w:rFonts w:hint="eastAsia"/>
          <w:b/>
        </w:rPr>
        <w:t>synchronized</w:t>
      </w:r>
      <w:r>
        <w:rPr>
          <w:b/>
        </w:rPr>
        <w:t>".</w:t>
      </w:r>
    </w:p>
    <w:p w14:paraId="1D6CC769" w14:textId="5DFC72C5" w:rsidR="009E2D49" w:rsidRDefault="005C2409">
      <w:pPr>
        <w:rPr>
          <w:b/>
        </w:rPr>
      </w:pPr>
      <w:r>
        <w:rPr>
          <w:b/>
          <w:lang w:val="en-GB"/>
        </w:rPr>
        <w:lastRenderedPageBreak/>
        <w:t xml:space="preserve">Proposal </w:t>
      </w:r>
      <w:r>
        <w:rPr>
          <w:b/>
        </w:rPr>
        <w:t>4</w:t>
      </w:r>
      <w:r>
        <w:rPr>
          <w:rFonts w:eastAsiaTheme="minorEastAsia"/>
          <w:b/>
          <w:lang w:val="en-GB"/>
        </w:rPr>
        <w:t xml:space="preserve">: </w:t>
      </w:r>
      <w:r>
        <w:rPr>
          <w:rFonts w:eastAsiaTheme="minorEastAsia"/>
          <w:b/>
        </w:rPr>
        <w:t xml:space="preserve">The UE re-initializes the PDCP </w:t>
      </w:r>
      <w:r>
        <w:rPr>
          <w:rFonts w:eastAsiaTheme="minorEastAsia"/>
          <w:b/>
        </w:rPr>
        <w:t xml:space="preserve">window similar as broadcast, if the source and the target cells are not synchronized. </w:t>
      </w:r>
    </w:p>
    <w:sectPr w:rsidR="009E2D49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DC8A4" w14:textId="77777777" w:rsidR="005C2409" w:rsidRDefault="005C2409">
      <w:pPr>
        <w:spacing w:after="0" w:line="240" w:lineRule="auto"/>
      </w:pPr>
      <w:r>
        <w:separator/>
      </w:r>
    </w:p>
  </w:endnote>
  <w:endnote w:type="continuationSeparator" w:id="0">
    <w:p w14:paraId="0EFB946F" w14:textId="77777777" w:rsidR="005C2409" w:rsidRDefault="005C2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C9105" w14:textId="77777777" w:rsidR="009E2D49" w:rsidRDefault="005C240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3F6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0B6B0" w14:textId="77777777" w:rsidR="005C2409" w:rsidRDefault="005C2409">
      <w:pPr>
        <w:spacing w:after="0" w:line="240" w:lineRule="auto"/>
      </w:pPr>
      <w:r>
        <w:separator/>
      </w:r>
    </w:p>
  </w:footnote>
  <w:footnote w:type="continuationSeparator" w:id="0">
    <w:p w14:paraId="456C0C0B" w14:textId="77777777" w:rsidR="005C2409" w:rsidRDefault="005C2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5E703" w14:textId="77777777" w:rsidR="009E2D49" w:rsidRDefault="009E2D49"/>
  <w:p w14:paraId="2EBC41F8" w14:textId="77777777" w:rsidR="009E2D49" w:rsidRDefault="009E2D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8B372B86"/>
    <w:rsid w:val="9B564E04"/>
    <w:rsid w:val="9DFAE5FE"/>
    <w:rsid w:val="9FBB7F04"/>
    <w:rsid w:val="9FF7184F"/>
    <w:rsid w:val="ABBD7898"/>
    <w:rsid w:val="ABFF467D"/>
    <w:rsid w:val="B5FEEBE4"/>
    <w:rsid w:val="B7F951FC"/>
    <w:rsid w:val="BAF9D368"/>
    <w:rsid w:val="BEEF19AE"/>
    <w:rsid w:val="BEF7A0A1"/>
    <w:rsid w:val="BF7F6B3C"/>
    <w:rsid w:val="BFFBACEE"/>
    <w:rsid w:val="BFFD866C"/>
    <w:rsid w:val="CEB782E4"/>
    <w:rsid w:val="D37DC5CB"/>
    <w:rsid w:val="D86BD193"/>
    <w:rsid w:val="DCFEA09C"/>
    <w:rsid w:val="E7B734BB"/>
    <w:rsid w:val="EDFF7F63"/>
    <w:rsid w:val="EF677EE9"/>
    <w:rsid w:val="F3FB04C4"/>
    <w:rsid w:val="F3FD3581"/>
    <w:rsid w:val="F5F6DBCD"/>
    <w:rsid w:val="F74EA4B2"/>
    <w:rsid w:val="F7AFCF5F"/>
    <w:rsid w:val="F7DFC694"/>
    <w:rsid w:val="FBCDD075"/>
    <w:rsid w:val="FD695742"/>
    <w:rsid w:val="FDE95DD8"/>
    <w:rsid w:val="FDFF5157"/>
    <w:rsid w:val="FF6BA302"/>
    <w:rsid w:val="FF7BEABF"/>
    <w:rsid w:val="FF975EC7"/>
    <w:rsid w:val="FFFBF9AC"/>
    <w:rsid w:val="00000046"/>
    <w:rsid w:val="00000556"/>
    <w:rsid w:val="000009D6"/>
    <w:rsid w:val="00000F3B"/>
    <w:rsid w:val="0000147E"/>
    <w:rsid w:val="00001678"/>
    <w:rsid w:val="0000285D"/>
    <w:rsid w:val="00003A81"/>
    <w:rsid w:val="0000511B"/>
    <w:rsid w:val="00005659"/>
    <w:rsid w:val="000065F1"/>
    <w:rsid w:val="00006775"/>
    <w:rsid w:val="000068A8"/>
    <w:rsid w:val="00006972"/>
    <w:rsid w:val="00010034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20FF"/>
    <w:rsid w:val="000240AF"/>
    <w:rsid w:val="00024BA4"/>
    <w:rsid w:val="0002590F"/>
    <w:rsid w:val="000262F3"/>
    <w:rsid w:val="0002667A"/>
    <w:rsid w:val="00026AE7"/>
    <w:rsid w:val="00027EDC"/>
    <w:rsid w:val="00030B17"/>
    <w:rsid w:val="00031410"/>
    <w:rsid w:val="0003211B"/>
    <w:rsid w:val="00033468"/>
    <w:rsid w:val="00033F8E"/>
    <w:rsid w:val="000356F7"/>
    <w:rsid w:val="00036123"/>
    <w:rsid w:val="00037DEE"/>
    <w:rsid w:val="0004065E"/>
    <w:rsid w:val="00041424"/>
    <w:rsid w:val="0004147B"/>
    <w:rsid w:val="000420DE"/>
    <w:rsid w:val="00042281"/>
    <w:rsid w:val="00044727"/>
    <w:rsid w:val="0004481B"/>
    <w:rsid w:val="00044C06"/>
    <w:rsid w:val="0004701C"/>
    <w:rsid w:val="000516BE"/>
    <w:rsid w:val="00051932"/>
    <w:rsid w:val="00051A89"/>
    <w:rsid w:val="00052B7B"/>
    <w:rsid w:val="00052B7F"/>
    <w:rsid w:val="000537B7"/>
    <w:rsid w:val="000537F8"/>
    <w:rsid w:val="00056C34"/>
    <w:rsid w:val="00056EB0"/>
    <w:rsid w:val="00057080"/>
    <w:rsid w:val="000605B3"/>
    <w:rsid w:val="000606B5"/>
    <w:rsid w:val="00061B3D"/>
    <w:rsid w:val="00062286"/>
    <w:rsid w:val="00062CD8"/>
    <w:rsid w:val="00063429"/>
    <w:rsid w:val="00063734"/>
    <w:rsid w:val="00063A77"/>
    <w:rsid w:val="00065899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27E"/>
    <w:rsid w:val="00082E57"/>
    <w:rsid w:val="000838BF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134"/>
    <w:rsid w:val="000B1AB0"/>
    <w:rsid w:val="000B1ACF"/>
    <w:rsid w:val="000B20C4"/>
    <w:rsid w:val="000B2C24"/>
    <w:rsid w:val="000B2C38"/>
    <w:rsid w:val="000B3071"/>
    <w:rsid w:val="000B4F5B"/>
    <w:rsid w:val="000B587A"/>
    <w:rsid w:val="000B5BA3"/>
    <w:rsid w:val="000B5F31"/>
    <w:rsid w:val="000B7438"/>
    <w:rsid w:val="000C0803"/>
    <w:rsid w:val="000C19FB"/>
    <w:rsid w:val="000C1AD7"/>
    <w:rsid w:val="000C4ECF"/>
    <w:rsid w:val="000C50B2"/>
    <w:rsid w:val="000C6060"/>
    <w:rsid w:val="000C6D75"/>
    <w:rsid w:val="000C7D57"/>
    <w:rsid w:val="000D0293"/>
    <w:rsid w:val="000D1267"/>
    <w:rsid w:val="000D2514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0580"/>
    <w:rsid w:val="000E0D92"/>
    <w:rsid w:val="000E1849"/>
    <w:rsid w:val="000E22A7"/>
    <w:rsid w:val="000E2958"/>
    <w:rsid w:val="000E2FA0"/>
    <w:rsid w:val="000E32BD"/>
    <w:rsid w:val="000E37C3"/>
    <w:rsid w:val="000E3943"/>
    <w:rsid w:val="000E397B"/>
    <w:rsid w:val="000E448F"/>
    <w:rsid w:val="000E4897"/>
    <w:rsid w:val="000E50F7"/>
    <w:rsid w:val="000E5ECA"/>
    <w:rsid w:val="000E6003"/>
    <w:rsid w:val="000E77C0"/>
    <w:rsid w:val="000E7D5F"/>
    <w:rsid w:val="000E7DF2"/>
    <w:rsid w:val="000F0390"/>
    <w:rsid w:val="000F064E"/>
    <w:rsid w:val="000F0FE9"/>
    <w:rsid w:val="000F12F3"/>
    <w:rsid w:val="000F1BF8"/>
    <w:rsid w:val="000F21B2"/>
    <w:rsid w:val="000F24A4"/>
    <w:rsid w:val="000F39D2"/>
    <w:rsid w:val="000F49E0"/>
    <w:rsid w:val="000F4CA0"/>
    <w:rsid w:val="000F514D"/>
    <w:rsid w:val="000F69C6"/>
    <w:rsid w:val="00100D2A"/>
    <w:rsid w:val="00101378"/>
    <w:rsid w:val="001016DF"/>
    <w:rsid w:val="001020D6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D9E"/>
    <w:rsid w:val="00112C5B"/>
    <w:rsid w:val="00112C9D"/>
    <w:rsid w:val="0011355F"/>
    <w:rsid w:val="00115F07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1AB4"/>
    <w:rsid w:val="00132647"/>
    <w:rsid w:val="00132C80"/>
    <w:rsid w:val="00132F59"/>
    <w:rsid w:val="001343F7"/>
    <w:rsid w:val="00135175"/>
    <w:rsid w:val="00135D55"/>
    <w:rsid w:val="0013657F"/>
    <w:rsid w:val="0013715F"/>
    <w:rsid w:val="00137A78"/>
    <w:rsid w:val="001401F1"/>
    <w:rsid w:val="0014202E"/>
    <w:rsid w:val="00142759"/>
    <w:rsid w:val="0014343A"/>
    <w:rsid w:val="00143CC1"/>
    <w:rsid w:val="0014472B"/>
    <w:rsid w:val="00145643"/>
    <w:rsid w:val="001467A0"/>
    <w:rsid w:val="001470E8"/>
    <w:rsid w:val="00147207"/>
    <w:rsid w:val="001500F7"/>
    <w:rsid w:val="0015085C"/>
    <w:rsid w:val="0015214C"/>
    <w:rsid w:val="001534C6"/>
    <w:rsid w:val="00154507"/>
    <w:rsid w:val="00155420"/>
    <w:rsid w:val="00156591"/>
    <w:rsid w:val="001570F6"/>
    <w:rsid w:val="00160615"/>
    <w:rsid w:val="00162432"/>
    <w:rsid w:val="001627AF"/>
    <w:rsid w:val="00164078"/>
    <w:rsid w:val="00165C3F"/>
    <w:rsid w:val="001674A8"/>
    <w:rsid w:val="00167524"/>
    <w:rsid w:val="00170A0A"/>
    <w:rsid w:val="00170A65"/>
    <w:rsid w:val="00171382"/>
    <w:rsid w:val="00171A6D"/>
    <w:rsid w:val="0017205C"/>
    <w:rsid w:val="0017218A"/>
    <w:rsid w:val="00172595"/>
    <w:rsid w:val="00173E7B"/>
    <w:rsid w:val="00174947"/>
    <w:rsid w:val="00174AC2"/>
    <w:rsid w:val="001763C9"/>
    <w:rsid w:val="00177527"/>
    <w:rsid w:val="00177FA8"/>
    <w:rsid w:val="0018120D"/>
    <w:rsid w:val="00182DD5"/>
    <w:rsid w:val="00183D6D"/>
    <w:rsid w:val="001853DD"/>
    <w:rsid w:val="0018656A"/>
    <w:rsid w:val="001865B8"/>
    <w:rsid w:val="00186AA5"/>
    <w:rsid w:val="00186C20"/>
    <w:rsid w:val="00187B63"/>
    <w:rsid w:val="00187C49"/>
    <w:rsid w:val="001913E8"/>
    <w:rsid w:val="001928E6"/>
    <w:rsid w:val="00193662"/>
    <w:rsid w:val="001944B9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4CBD"/>
    <w:rsid w:val="001A7919"/>
    <w:rsid w:val="001B013B"/>
    <w:rsid w:val="001B1813"/>
    <w:rsid w:val="001B27AF"/>
    <w:rsid w:val="001B281F"/>
    <w:rsid w:val="001B2C8C"/>
    <w:rsid w:val="001B5833"/>
    <w:rsid w:val="001C0343"/>
    <w:rsid w:val="001C05B8"/>
    <w:rsid w:val="001C1215"/>
    <w:rsid w:val="001C1FBB"/>
    <w:rsid w:val="001C28D1"/>
    <w:rsid w:val="001C2B02"/>
    <w:rsid w:val="001C37C6"/>
    <w:rsid w:val="001C4590"/>
    <w:rsid w:val="001C50C9"/>
    <w:rsid w:val="001C51AE"/>
    <w:rsid w:val="001C5668"/>
    <w:rsid w:val="001C6AEB"/>
    <w:rsid w:val="001D0631"/>
    <w:rsid w:val="001D1C93"/>
    <w:rsid w:val="001D1E21"/>
    <w:rsid w:val="001D30CB"/>
    <w:rsid w:val="001D4045"/>
    <w:rsid w:val="001D42CE"/>
    <w:rsid w:val="001D56D0"/>
    <w:rsid w:val="001D766C"/>
    <w:rsid w:val="001D7794"/>
    <w:rsid w:val="001D780B"/>
    <w:rsid w:val="001E17B4"/>
    <w:rsid w:val="001E2158"/>
    <w:rsid w:val="001E2326"/>
    <w:rsid w:val="001E35D0"/>
    <w:rsid w:val="001E48B7"/>
    <w:rsid w:val="001E4B87"/>
    <w:rsid w:val="001E60C9"/>
    <w:rsid w:val="001E6EC0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6BF5"/>
    <w:rsid w:val="001F7B28"/>
    <w:rsid w:val="00201492"/>
    <w:rsid w:val="0020204B"/>
    <w:rsid w:val="002053D1"/>
    <w:rsid w:val="0020724E"/>
    <w:rsid w:val="0020784B"/>
    <w:rsid w:val="00207E3C"/>
    <w:rsid w:val="0021077C"/>
    <w:rsid w:val="00211405"/>
    <w:rsid w:val="002120D7"/>
    <w:rsid w:val="00212946"/>
    <w:rsid w:val="0021512A"/>
    <w:rsid w:val="00216910"/>
    <w:rsid w:val="00216D7A"/>
    <w:rsid w:val="0021701E"/>
    <w:rsid w:val="00220202"/>
    <w:rsid w:val="00220301"/>
    <w:rsid w:val="002206A4"/>
    <w:rsid w:val="00220F04"/>
    <w:rsid w:val="0022117B"/>
    <w:rsid w:val="002211BE"/>
    <w:rsid w:val="002214B8"/>
    <w:rsid w:val="002235C3"/>
    <w:rsid w:val="0022449A"/>
    <w:rsid w:val="00225281"/>
    <w:rsid w:val="002274FD"/>
    <w:rsid w:val="00227A33"/>
    <w:rsid w:val="00231770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589"/>
    <w:rsid w:val="00242CCF"/>
    <w:rsid w:val="00242D18"/>
    <w:rsid w:val="002439EA"/>
    <w:rsid w:val="00245426"/>
    <w:rsid w:val="0024548D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39B"/>
    <w:rsid w:val="00257940"/>
    <w:rsid w:val="00257A57"/>
    <w:rsid w:val="00260DB7"/>
    <w:rsid w:val="002668E6"/>
    <w:rsid w:val="002675DC"/>
    <w:rsid w:val="00267AD3"/>
    <w:rsid w:val="00270F07"/>
    <w:rsid w:val="002725FB"/>
    <w:rsid w:val="00273228"/>
    <w:rsid w:val="00275A55"/>
    <w:rsid w:val="002762EB"/>
    <w:rsid w:val="002769B8"/>
    <w:rsid w:val="00277332"/>
    <w:rsid w:val="0028138C"/>
    <w:rsid w:val="00281B04"/>
    <w:rsid w:val="00281B14"/>
    <w:rsid w:val="00282801"/>
    <w:rsid w:val="00282F57"/>
    <w:rsid w:val="0028414B"/>
    <w:rsid w:val="002873AF"/>
    <w:rsid w:val="002878D4"/>
    <w:rsid w:val="00287FB8"/>
    <w:rsid w:val="00290F39"/>
    <w:rsid w:val="00290F62"/>
    <w:rsid w:val="0029115A"/>
    <w:rsid w:val="002967B6"/>
    <w:rsid w:val="00297BA3"/>
    <w:rsid w:val="00297F77"/>
    <w:rsid w:val="002A0A0E"/>
    <w:rsid w:val="002A0BB0"/>
    <w:rsid w:val="002A1C8E"/>
    <w:rsid w:val="002A1E71"/>
    <w:rsid w:val="002A2A38"/>
    <w:rsid w:val="002A4FE3"/>
    <w:rsid w:val="002A54E6"/>
    <w:rsid w:val="002A76ED"/>
    <w:rsid w:val="002A7BDE"/>
    <w:rsid w:val="002A7FA0"/>
    <w:rsid w:val="002B0389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5C6A"/>
    <w:rsid w:val="002C5EED"/>
    <w:rsid w:val="002C6233"/>
    <w:rsid w:val="002C6BF9"/>
    <w:rsid w:val="002C6C9B"/>
    <w:rsid w:val="002D00E4"/>
    <w:rsid w:val="002D0462"/>
    <w:rsid w:val="002D1DBA"/>
    <w:rsid w:val="002D2AA8"/>
    <w:rsid w:val="002D2C4B"/>
    <w:rsid w:val="002D32E4"/>
    <w:rsid w:val="002D4766"/>
    <w:rsid w:val="002D51B5"/>
    <w:rsid w:val="002D52BF"/>
    <w:rsid w:val="002D6F60"/>
    <w:rsid w:val="002D7E38"/>
    <w:rsid w:val="002E02CB"/>
    <w:rsid w:val="002E2623"/>
    <w:rsid w:val="002E4030"/>
    <w:rsid w:val="002E48A6"/>
    <w:rsid w:val="002E4D15"/>
    <w:rsid w:val="002E6611"/>
    <w:rsid w:val="002E690C"/>
    <w:rsid w:val="002E6B68"/>
    <w:rsid w:val="002F08B7"/>
    <w:rsid w:val="002F165D"/>
    <w:rsid w:val="002F1B15"/>
    <w:rsid w:val="002F2956"/>
    <w:rsid w:val="002F4066"/>
    <w:rsid w:val="002F41B5"/>
    <w:rsid w:val="002F4C01"/>
    <w:rsid w:val="002F4E34"/>
    <w:rsid w:val="002F55FC"/>
    <w:rsid w:val="002F6BD6"/>
    <w:rsid w:val="002F6E81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52C"/>
    <w:rsid w:val="00310606"/>
    <w:rsid w:val="003124FF"/>
    <w:rsid w:val="0031265A"/>
    <w:rsid w:val="003128DB"/>
    <w:rsid w:val="00312F4D"/>
    <w:rsid w:val="00313101"/>
    <w:rsid w:val="003135F3"/>
    <w:rsid w:val="00313940"/>
    <w:rsid w:val="00313C93"/>
    <w:rsid w:val="00314919"/>
    <w:rsid w:val="00314F91"/>
    <w:rsid w:val="00315971"/>
    <w:rsid w:val="00316202"/>
    <w:rsid w:val="003174FF"/>
    <w:rsid w:val="0032014C"/>
    <w:rsid w:val="003203E1"/>
    <w:rsid w:val="0032192C"/>
    <w:rsid w:val="00322315"/>
    <w:rsid w:val="00323AFA"/>
    <w:rsid w:val="003248A0"/>
    <w:rsid w:val="0032605A"/>
    <w:rsid w:val="00326201"/>
    <w:rsid w:val="0032671C"/>
    <w:rsid w:val="00327FA7"/>
    <w:rsid w:val="00330341"/>
    <w:rsid w:val="00331E7F"/>
    <w:rsid w:val="00332559"/>
    <w:rsid w:val="0033314E"/>
    <w:rsid w:val="00333976"/>
    <w:rsid w:val="003353DE"/>
    <w:rsid w:val="0033667D"/>
    <w:rsid w:val="00336A7F"/>
    <w:rsid w:val="00341812"/>
    <w:rsid w:val="003426E4"/>
    <w:rsid w:val="00342F89"/>
    <w:rsid w:val="00343045"/>
    <w:rsid w:val="00343C42"/>
    <w:rsid w:val="00345341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3FE"/>
    <w:rsid w:val="003644C1"/>
    <w:rsid w:val="003647A0"/>
    <w:rsid w:val="00364AA3"/>
    <w:rsid w:val="00364F1D"/>
    <w:rsid w:val="0036511A"/>
    <w:rsid w:val="00365F9E"/>
    <w:rsid w:val="00366A41"/>
    <w:rsid w:val="0037129E"/>
    <w:rsid w:val="00371977"/>
    <w:rsid w:val="00371FD7"/>
    <w:rsid w:val="0037220B"/>
    <w:rsid w:val="00372AEC"/>
    <w:rsid w:val="00373086"/>
    <w:rsid w:val="00373147"/>
    <w:rsid w:val="003743D5"/>
    <w:rsid w:val="00375E20"/>
    <w:rsid w:val="00377092"/>
    <w:rsid w:val="003779CC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87D65"/>
    <w:rsid w:val="00387F1B"/>
    <w:rsid w:val="00391119"/>
    <w:rsid w:val="003921BC"/>
    <w:rsid w:val="00392210"/>
    <w:rsid w:val="00392798"/>
    <w:rsid w:val="00392E8B"/>
    <w:rsid w:val="00393472"/>
    <w:rsid w:val="003937D6"/>
    <w:rsid w:val="00394803"/>
    <w:rsid w:val="00394E77"/>
    <w:rsid w:val="003978BF"/>
    <w:rsid w:val="003A04B8"/>
    <w:rsid w:val="003A0963"/>
    <w:rsid w:val="003A2DBD"/>
    <w:rsid w:val="003A2F64"/>
    <w:rsid w:val="003A31A9"/>
    <w:rsid w:val="003A398F"/>
    <w:rsid w:val="003A47CC"/>
    <w:rsid w:val="003A5D6D"/>
    <w:rsid w:val="003A63BF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004"/>
    <w:rsid w:val="003B658A"/>
    <w:rsid w:val="003B6CCF"/>
    <w:rsid w:val="003B7A52"/>
    <w:rsid w:val="003B7A73"/>
    <w:rsid w:val="003B7D3C"/>
    <w:rsid w:val="003C0190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7EE"/>
    <w:rsid w:val="003D4B50"/>
    <w:rsid w:val="003D4D48"/>
    <w:rsid w:val="003D55F2"/>
    <w:rsid w:val="003D5E71"/>
    <w:rsid w:val="003E217F"/>
    <w:rsid w:val="003E299D"/>
    <w:rsid w:val="003E2BF5"/>
    <w:rsid w:val="003E31A4"/>
    <w:rsid w:val="003E3E37"/>
    <w:rsid w:val="003E4F96"/>
    <w:rsid w:val="003E5AB1"/>
    <w:rsid w:val="003E6A76"/>
    <w:rsid w:val="003E7DBD"/>
    <w:rsid w:val="003F0765"/>
    <w:rsid w:val="003F30F0"/>
    <w:rsid w:val="003F4127"/>
    <w:rsid w:val="003F4B27"/>
    <w:rsid w:val="003F59B8"/>
    <w:rsid w:val="003F5E98"/>
    <w:rsid w:val="003F6626"/>
    <w:rsid w:val="003F6B42"/>
    <w:rsid w:val="003F6DFC"/>
    <w:rsid w:val="003F785F"/>
    <w:rsid w:val="003F7ECC"/>
    <w:rsid w:val="00400157"/>
    <w:rsid w:val="00400EAC"/>
    <w:rsid w:val="00402438"/>
    <w:rsid w:val="00403446"/>
    <w:rsid w:val="00403D08"/>
    <w:rsid w:val="00403FA1"/>
    <w:rsid w:val="00404BBC"/>
    <w:rsid w:val="00405A20"/>
    <w:rsid w:val="00406853"/>
    <w:rsid w:val="00407177"/>
    <w:rsid w:val="004071CD"/>
    <w:rsid w:val="0040768E"/>
    <w:rsid w:val="00411013"/>
    <w:rsid w:val="00411CF9"/>
    <w:rsid w:val="00411DD9"/>
    <w:rsid w:val="004122E3"/>
    <w:rsid w:val="0041355A"/>
    <w:rsid w:val="00414452"/>
    <w:rsid w:val="00415E67"/>
    <w:rsid w:val="00417711"/>
    <w:rsid w:val="00422C6D"/>
    <w:rsid w:val="00422D84"/>
    <w:rsid w:val="0042336B"/>
    <w:rsid w:val="00424C42"/>
    <w:rsid w:val="00425589"/>
    <w:rsid w:val="00426602"/>
    <w:rsid w:val="00426A19"/>
    <w:rsid w:val="00426FE1"/>
    <w:rsid w:val="0042722A"/>
    <w:rsid w:val="0043266A"/>
    <w:rsid w:val="00433B46"/>
    <w:rsid w:val="004342AD"/>
    <w:rsid w:val="00435B77"/>
    <w:rsid w:val="00435F29"/>
    <w:rsid w:val="004403D4"/>
    <w:rsid w:val="00441FAC"/>
    <w:rsid w:val="004421A8"/>
    <w:rsid w:val="00442F80"/>
    <w:rsid w:val="00444A89"/>
    <w:rsid w:val="004454E9"/>
    <w:rsid w:val="00445819"/>
    <w:rsid w:val="00445AE2"/>
    <w:rsid w:val="00447D98"/>
    <w:rsid w:val="00451554"/>
    <w:rsid w:val="0045198D"/>
    <w:rsid w:val="00452053"/>
    <w:rsid w:val="00452B1C"/>
    <w:rsid w:val="00452E43"/>
    <w:rsid w:val="0045329D"/>
    <w:rsid w:val="00455E16"/>
    <w:rsid w:val="00456588"/>
    <w:rsid w:val="00456919"/>
    <w:rsid w:val="00456AFB"/>
    <w:rsid w:val="00460705"/>
    <w:rsid w:val="0046102C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1E0"/>
    <w:rsid w:val="004838D7"/>
    <w:rsid w:val="00483B91"/>
    <w:rsid w:val="00484E6F"/>
    <w:rsid w:val="00485020"/>
    <w:rsid w:val="004853D3"/>
    <w:rsid w:val="004861B6"/>
    <w:rsid w:val="00486715"/>
    <w:rsid w:val="00487476"/>
    <w:rsid w:val="00487D97"/>
    <w:rsid w:val="00491009"/>
    <w:rsid w:val="00493F59"/>
    <w:rsid w:val="0049451E"/>
    <w:rsid w:val="004953C6"/>
    <w:rsid w:val="004958B1"/>
    <w:rsid w:val="00495E64"/>
    <w:rsid w:val="00496682"/>
    <w:rsid w:val="00496A38"/>
    <w:rsid w:val="0049770F"/>
    <w:rsid w:val="004A10E3"/>
    <w:rsid w:val="004A1F5D"/>
    <w:rsid w:val="004A49C6"/>
    <w:rsid w:val="004A5066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45B9"/>
    <w:rsid w:val="004D507C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365"/>
    <w:rsid w:val="004F0DB4"/>
    <w:rsid w:val="004F163B"/>
    <w:rsid w:val="004F21E1"/>
    <w:rsid w:val="004F2720"/>
    <w:rsid w:val="004F3029"/>
    <w:rsid w:val="004F504E"/>
    <w:rsid w:val="004F5FF0"/>
    <w:rsid w:val="004F6528"/>
    <w:rsid w:val="004F6B8E"/>
    <w:rsid w:val="004F6DBC"/>
    <w:rsid w:val="004F6F0F"/>
    <w:rsid w:val="004F70C3"/>
    <w:rsid w:val="004F74DE"/>
    <w:rsid w:val="004F7BE7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3B81"/>
    <w:rsid w:val="00515563"/>
    <w:rsid w:val="00515C98"/>
    <w:rsid w:val="00515E3F"/>
    <w:rsid w:val="00516300"/>
    <w:rsid w:val="0051641A"/>
    <w:rsid w:val="005208F4"/>
    <w:rsid w:val="005209D6"/>
    <w:rsid w:val="0052199B"/>
    <w:rsid w:val="005226CF"/>
    <w:rsid w:val="0052294B"/>
    <w:rsid w:val="00523739"/>
    <w:rsid w:val="005247B6"/>
    <w:rsid w:val="00525729"/>
    <w:rsid w:val="00526507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039"/>
    <w:rsid w:val="00543BFF"/>
    <w:rsid w:val="00543DB1"/>
    <w:rsid w:val="0054493E"/>
    <w:rsid w:val="00545D9A"/>
    <w:rsid w:val="00545F5A"/>
    <w:rsid w:val="00546D53"/>
    <w:rsid w:val="00547895"/>
    <w:rsid w:val="005500CB"/>
    <w:rsid w:val="00550FA1"/>
    <w:rsid w:val="00551192"/>
    <w:rsid w:val="00554D54"/>
    <w:rsid w:val="0055604F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67C5C"/>
    <w:rsid w:val="005701A1"/>
    <w:rsid w:val="00570960"/>
    <w:rsid w:val="005718E2"/>
    <w:rsid w:val="00571B86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5FD"/>
    <w:rsid w:val="00577BAD"/>
    <w:rsid w:val="00577ECB"/>
    <w:rsid w:val="005807B1"/>
    <w:rsid w:val="005810B3"/>
    <w:rsid w:val="00581D8A"/>
    <w:rsid w:val="005823E2"/>
    <w:rsid w:val="005829DD"/>
    <w:rsid w:val="00582E48"/>
    <w:rsid w:val="0058475E"/>
    <w:rsid w:val="00584970"/>
    <w:rsid w:val="00586223"/>
    <w:rsid w:val="005867B9"/>
    <w:rsid w:val="0058734D"/>
    <w:rsid w:val="005907C8"/>
    <w:rsid w:val="00590EC3"/>
    <w:rsid w:val="00590EDE"/>
    <w:rsid w:val="005914DF"/>
    <w:rsid w:val="0059182F"/>
    <w:rsid w:val="00591E8F"/>
    <w:rsid w:val="00593071"/>
    <w:rsid w:val="0059473A"/>
    <w:rsid w:val="00595380"/>
    <w:rsid w:val="00595FA5"/>
    <w:rsid w:val="00597F04"/>
    <w:rsid w:val="00597F11"/>
    <w:rsid w:val="005A082B"/>
    <w:rsid w:val="005A45EE"/>
    <w:rsid w:val="005A49AD"/>
    <w:rsid w:val="005A4CE4"/>
    <w:rsid w:val="005A5552"/>
    <w:rsid w:val="005A569B"/>
    <w:rsid w:val="005B054F"/>
    <w:rsid w:val="005B0B21"/>
    <w:rsid w:val="005B0F9B"/>
    <w:rsid w:val="005B2812"/>
    <w:rsid w:val="005B4BE7"/>
    <w:rsid w:val="005B62F1"/>
    <w:rsid w:val="005B7187"/>
    <w:rsid w:val="005B7F25"/>
    <w:rsid w:val="005C0865"/>
    <w:rsid w:val="005C1775"/>
    <w:rsid w:val="005C2409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DE1"/>
    <w:rsid w:val="005C6F34"/>
    <w:rsid w:val="005D1ACB"/>
    <w:rsid w:val="005D2E30"/>
    <w:rsid w:val="005D39A6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1B88"/>
    <w:rsid w:val="005F3163"/>
    <w:rsid w:val="005F32F3"/>
    <w:rsid w:val="005F69A1"/>
    <w:rsid w:val="005F7EEE"/>
    <w:rsid w:val="0060007C"/>
    <w:rsid w:val="00600B92"/>
    <w:rsid w:val="006021D9"/>
    <w:rsid w:val="00602BA5"/>
    <w:rsid w:val="00603543"/>
    <w:rsid w:val="00603A8D"/>
    <w:rsid w:val="00605D63"/>
    <w:rsid w:val="00606192"/>
    <w:rsid w:val="006103D7"/>
    <w:rsid w:val="00610E1A"/>
    <w:rsid w:val="00612150"/>
    <w:rsid w:val="0061274C"/>
    <w:rsid w:val="00612928"/>
    <w:rsid w:val="006136B4"/>
    <w:rsid w:val="0061375C"/>
    <w:rsid w:val="006148F0"/>
    <w:rsid w:val="00614986"/>
    <w:rsid w:val="00615989"/>
    <w:rsid w:val="00617E3D"/>
    <w:rsid w:val="006204A6"/>
    <w:rsid w:val="0062183E"/>
    <w:rsid w:val="00622A83"/>
    <w:rsid w:val="00622C09"/>
    <w:rsid w:val="00623025"/>
    <w:rsid w:val="00623A4E"/>
    <w:rsid w:val="00626096"/>
    <w:rsid w:val="00626936"/>
    <w:rsid w:val="00626DA2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59"/>
    <w:rsid w:val="00634B58"/>
    <w:rsid w:val="00634C7B"/>
    <w:rsid w:val="006356B5"/>
    <w:rsid w:val="00636EAD"/>
    <w:rsid w:val="00641859"/>
    <w:rsid w:val="006425AF"/>
    <w:rsid w:val="00643296"/>
    <w:rsid w:val="00643D76"/>
    <w:rsid w:val="00644C4A"/>
    <w:rsid w:val="00644EF7"/>
    <w:rsid w:val="00645778"/>
    <w:rsid w:val="006461BA"/>
    <w:rsid w:val="00646259"/>
    <w:rsid w:val="006462A0"/>
    <w:rsid w:val="00650302"/>
    <w:rsid w:val="00650B6F"/>
    <w:rsid w:val="00653FF4"/>
    <w:rsid w:val="00654761"/>
    <w:rsid w:val="00655058"/>
    <w:rsid w:val="0065566A"/>
    <w:rsid w:val="00657BE2"/>
    <w:rsid w:val="00660928"/>
    <w:rsid w:val="00661E50"/>
    <w:rsid w:val="0066245D"/>
    <w:rsid w:val="0066382B"/>
    <w:rsid w:val="00663B5D"/>
    <w:rsid w:val="00665269"/>
    <w:rsid w:val="006656A8"/>
    <w:rsid w:val="00666774"/>
    <w:rsid w:val="0066788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33B"/>
    <w:rsid w:val="00684FD9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BFA"/>
    <w:rsid w:val="00694E3B"/>
    <w:rsid w:val="00695480"/>
    <w:rsid w:val="006959A2"/>
    <w:rsid w:val="006960B9"/>
    <w:rsid w:val="006A06AC"/>
    <w:rsid w:val="006A2AEF"/>
    <w:rsid w:val="006A3318"/>
    <w:rsid w:val="006A4C41"/>
    <w:rsid w:val="006A6332"/>
    <w:rsid w:val="006A6709"/>
    <w:rsid w:val="006B0182"/>
    <w:rsid w:val="006B0E03"/>
    <w:rsid w:val="006B10A4"/>
    <w:rsid w:val="006B1F6F"/>
    <w:rsid w:val="006B278A"/>
    <w:rsid w:val="006B3CAC"/>
    <w:rsid w:val="006B42A1"/>
    <w:rsid w:val="006B438B"/>
    <w:rsid w:val="006B480A"/>
    <w:rsid w:val="006B4F31"/>
    <w:rsid w:val="006B635F"/>
    <w:rsid w:val="006B6E87"/>
    <w:rsid w:val="006B708B"/>
    <w:rsid w:val="006B77A7"/>
    <w:rsid w:val="006B7A7A"/>
    <w:rsid w:val="006B7D54"/>
    <w:rsid w:val="006C00DA"/>
    <w:rsid w:val="006C07FA"/>
    <w:rsid w:val="006C191C"/>
    <w:rsid w:val="006C1E37"/>
    <w:rsid w:val="006C1EFA"/>
    <w:rsid w:val="006C2538"/>
    <w:rsid w:val="006C2EAC"/>
    <w:rsid w:val="006C3E85"/>
    <w:rsid w:val="006C50C0"/>
    <w:rsid w:val="006C5C25"/>
    <w:rsid w:val="006C749B"/>
    <w:rsid w:val="006C79E0"/>
    <w:rsid w:val="006D14FF"/>
    <w:rsid w:val="006D3016"/>
    <w:rsid w:val="006D5995"/>
    <w:rsid w:val="006D615B"/>
    <w:rsid w:val="006E0DD5"/>
    <w:rsid w:val="006E0E81"/>
    <w:rsid w:val="006E18AE"/>
    <w:rsid w:val="006E1AEF"/>
    <w:rsid w:val="006E2872"/>
    <w:rsid w:val="006E2CCD"/>
    <w:rsid w:val="006E3128"/>
    <w:rsid w:val="006E3158"/>
    <w:rsid w:val="006E3D4B"/>
    <w:rsid w:val="006E4691"/>
    <w:rsid w:val="006E5655"/>
    <w:rsid w:val="006E67D0"/>
    <w:rsid w:val="006E6DE4"/>
    <w:rsid w:val="006F0F7A"/>
    <w:rsid w:val="006F107E"/>
    <w:rsid w:val="006F12E6"/>
    <w:rsid w:val="006F240E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6B58"/>
    <w:rsid w:val="00707090"/>
    <w:rsid w:val="00707692"/>
    <w:rsid w:val="00707D66"/>
    <w:rsid w:val="00710245"/>
    <w:rsid w:val="00710CE8"/>
    <w:rsid w:val="007116CE"/>
    <w:rsid w:val="00711F03"/>
    <w:rsid w:val="007132EE"/>
    <w:rsid w:val="007147EF"/>
    <w:rsid w:val="00715CE2"/>
    <w:rsid w:val="00716AF5"/>
    <w:rsid w:val="00720234"/>
    <w:rsid w:val="0072118D"/>
    <w:rsid w:val="00722E96"/>
    <w:rsid w:val="00724DBC"/>
    <w:rsid w:val="007307DF"/>
    <w:rsid w:val="00730AAA"/>
    <w:rsid w:val="00730BB0"/>
    <w:rsid w:val="0073136E"/>
    <w:rsid w:val="007324AD"/>
    <w:rsid w:val="0073272E"/>
    <w:rsid w:val="00732EF0"/>
    <w:rsid w:val="00733627"/>
    <w:rsid w:val="00733C63"/>
    <w:rsid w:val="007341B1"/>
    <w:rsid w:val="00734E92"/>
    <w:rsid w:val="00736473"/>
    <w:rsid w:val="00737965"/>
    <w:rsid w:val="00740B80"/>
    <w:rsid w:val="0074136A"/>
    <w:rsid w:val="007427ED"/>
    <w:rsid w:val="00742896"/>
    <w:rsid w:val="00742BE2"/>
    <w:rsid w:val="007433E8"/>
    <w:rsid w:val="007434BA"/>
    <w:rsid w:val="00743561"/>
    <w:rsid w:val="00743CB9"/>
    <w:rsid w:val="00744104"/>
    <w:rsid w:val="007462F1"/>
    <w:rsid w:val="00746BB9"/>
    <w:rsid w:val="00750057"/>
    <w:rsid w:val="0075342F"/>
    <w:rsid w:val="00755373"/>
    <w:rsid w:val="0075648E"/>
    <w:rsid w:val="007612C0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1BE4"/>
    <w:rsid w:val="007726EE"/>
    <w:rsid w:val="007738E3"/>
    <w:rsid w:val="007742E8"/>
    <w:rsid w:val="00774A89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1B97"/>
    <w:rsid w:val="0078259A"/>
    <w:rsid w:val="00782FD3"/>
    <w:rsid w:val="007850E8"/>
    <w:rsid w:val="00785496"/>
    <w:rsid w:val="007856AF"/>
    <w:rsid w:val="00786A1A"/>
    <w:rsid w:val="00786ECC"/>
    <w:rsid w:val="007903F7"/>
    <w:rsid w:val="00790B4D"/>
    <w:rsid w:val="00791005"/>
    <w:rsid w:val="00792041"/>
    <w:rsid w:val="007933CD"/>
    <w:rsid w:val="007934D8"/>
    <w:rsid w:val="00793928"/>
    <w:rsid w:val="00794631"/>
    <w:rsid w:val="0079496E"/>
    <w:rsid w:val="007951A6"/>
    <w:rsid w:val="0079598C"/>
    <w:rsid w:val="007A01E8"/>
    <w:rsid w:val="007A1D34"/>
    <w:rsid w:val="007A3DEA"/>
    <w:rsid w:val="007A51DB"/>
    <w:rsid w:val="007A52DE"/>
    <w:rsid w:val="007A5FAC"/>
    <w:rsid w:val="007A61E8"/>
    <w:rsid w:val="007B0C4B"/>
    <w:rsid w:val="007B195D"/>
    <w:rsid w:val="007B21A2"/>
    <w:rsid w:val="007B2AB5"/>
    <w:rsid w:val="007B2F4E"/>
    <w:rsid w:val="007B3ABC"/>
    <w:rsid w:val="007B3E22"/>
    <w:rsid w:val="007B4960"/>
    <w:rsid w:val="007B5340"/>
    <w:rsid w:val="007B5E20"/>
    <w:rsid w:val="007B6995"/>
    <w:rsid w:val="007B7B7C"/>
    <w:rsid w:val="007C022E"/>
    <w:rsid w:val="007C1EF3"/>
    <w:rsid w:val="007C2B02"/>
    <w:rsid w:val="007C319C"/>
    <w:rsid w:val="007C368B"/>
    <w:rsid w:val="007C53AB"/>
    <w:rsid w:val="007C667D"/>
    <w:rsid w:val="007C6F5B"/>
    <w:rsid w:val="007C72DC"/>
    <w:rsid w:val="007D0090"/>
    <w:rsid w:val="007D0699"/>
    <w:rsid w:val="007D0B66"/>
    <w:rsid w:val="007D20F1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511D"/>
    <w:rsid w:val="007E594E"/>
    <w:rsid w:val="007E6B0A"/>
    <w:rsid w:val="007E6C65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5919"/>
    <w:rsid w:val="007F638B"/>
    <w:rsid w:val="007F6E06"/>
    <w:rsid w:val="00800910"/>
    <w:rsid w:val="00800F7B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58AF"/>
    <w:rsid w:val="008066F5"/>
    <w:rsid w:val="0080703C"/>
    <w:rsid w:val="00807319"/>
    <w:rsid w:val="00807C2C"/>
    <w:rsid w:val="00811338"/>
    <w:rsid w:val="00811B29"/>
    <w:rsid w:val="00812CB1"/>
    <w:rsid w:val="0081363E"/>
    <w:rsid w:val="00813A4B"/>
    <w:rsid w:val="00813CFF"/>
    <w:rsid w:val="00813D80"/>
    <w:rsid w:val="00814F06"/>
    <w:rsid w:val="00821808"/>
    <w:rsid w:val="0082197C"/>
    <w:rsid w:val="00823BAC"/>
    <w:rsid w:val="00827E82"/>
    <w:rsid w:val="0083166E"/>
    <w:rsid w:val="00831B0E"/>
    <w:rsid w:val="0083244B"/>
    <w:rsid w:val="00832CAF"/>
    <w:rsid w:val="0083347E"/>
    <w:rsid w:val="00833B95"/>
    <w:rsid w:val="0083425D"/>
    <w:rsid w:val="008347C1"/>
    <w:rsid w:val="008349C7"/>
    <w:rsid w:val="00834EC9"/>
    <w:rsid w:val="00834FDF"/>
    <w:rsid w:val="00835196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127"/>
    <w:rsid w:val="008478D6"/>
    <w:rsid w:val="008501DB"/>
    <w:rsid w:val="00850798"/>
    <w:rsid w:val="008511CF"/>
    <w:rsid w:val="00852B89"/>
    <w:rsid w:val="00853958"/>
    <w:rsid w:val="00854C09"/>
    <w:rsid w:val="008552FB"/>
    <w:rsid w:val="008558DF"/>
    <w:rsid w:val="008576C7"/>
    <w:rsid w:val="00857A53"/>
    <w:rsid w:val="00861707"/>
    <w:rsid w:val="0086262A"/>
    <w:rsid w:val="008630E6"/>
    <w:rsid w:val="00863714"/>
    <w:rsid w:val="0086384E"/>
    <w:rsid w:val="00863E52"/>
    <w:rsid w:val="00864802"/>
    <w:rsid w:val="00864B9E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684C"/>
    <w:rsid w:val="00896D96"/>
    <w:rsid w:val="00897FFB"/>
    <w:rsid w:val="008A03E2"/>
    <w:rsid w:val="008A27BC"/>
    <w:rsid w:val="008A33DF"/>
    <w:rsid w:val="008A3A55"/>
    <w:rsid w:val="008A4D38"/>
    <w:rsid w:val="008A5121"/>
    <w:rsid w:val="008A548D"/>
    <w:rsid w:val="008A57EB"/>
    <w:rsid w:val="008A593D"/>
    <w:rsid w:val="008A5B3D"/>
    <w:rsid w:val="008A6B43"/>
    <w:rsid w:val="008A71E5"/>
    <w:rsid w:val="008A72B6"/>
    <w:rsid w:val="008A76FF"/>
    <w:rsid w:val="008B05F2"/>
    <w:rsid w:val="008B0B17"/>
    <w:rsid w:val="008B0FEA"/>
    <w:rsid w:val="008B1297"/>
    <w:rsid w:val="008B30DF"/>
    <w:rsid w:val="008B32EE"/>
    <w:rsid w:val="008B55CB"/>
    <w:rsid w:val="008B5FEA"/>
    <w:rsid w:val="008C13F7"/>
    <w:rsid w:val="008C34D2"/>
    <w:rsid w:val="008C3C62"/>
    <w:rsid w:val="008C4188"/>
    <w:rsid w:val="008C4CE3"/>
    <w:rsid w:val="008C5246"/>
    <w:rsid w:val="008C5B2B"/>
    <w:rsid w:val="008C6C8A"/>
    <w:rsid w:val="008C6FBD"/>
    <w:rsid w:val="008D01E0"/>
    <w:rsid w:val="008D0E17"/>
    <w:rsid w:val="008D2205"/>
    <w:rsid w:val="008D23CC"/>
    <w:rsid w:val="008D2A46"/>
    <w:rsid w:val="008D2E72"/>
    <w:rsid w:val="008D35F1"/>
    <w:rsid w:val="008D3AAC"/>
    <w:rsid w:val="008D6D53"/>
    <w:rsid w:val="008D734B"/>
    <w:rsid w:val="008E3795"/>
    <w:rsid w:val="008E5B8C"/>
    <w:rsid w:val="008E6054"/>
    <w:rsid w:val="008E6646"/>
    <w:rsid w:val="008E6E68"/>
    <w:rsid w:val="008F0ECC"/>
    <w:rsid w:val="008F266E"/>
    <w:rsid w:val="008F3227"/>
    <w:rsid w:val="008F3AD6"/>
    <w:rsid w:val="008F5C5E"/>
    <w:rsid w:val="008F6135"/>
    <w:rsid w:val="008F7169"/>
    <w:rsid w:val="008F79F1"/>
    <w:rsid w:val="009005FA"/>
    <w:rsid w:val="00900BFE"/>
    <w:rsid w:val="00902814"/>
    <w:rsid w:val="009033B0"/>
    <w:rsid w:val="00904295"/>
    <w:rsid w:val="00904BCB"/>
    <w:rsid w:val="009057C8"/>
    <w:rsid w:val="00906AAC"/>
    <w:rsid w:val="00907CCA"/>
    <w:rsid w:val="009100C2"/>
    <w:rsid w:val="0091020F"/>
    <w:rsid w:val="00910D88"/>
    <w:rsid w:val="00911FEE"/>
    <w:rsid w:val="00915151"/>
    <w:rsid w:val="00915890"/>
    <w:rsid w:val="0091634E"/>
    <w:rsid w:val="0091700D"/>
    <w:rsid w:val="00921757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6D8"/>
    <w:rsid w:val="00931CC0"/>
    <w:rsid w:val="00932840"/>
    <w:rsid w:val="00932988"/>
    <w:rsid w:val="00933B92"/>
    <w:rsid w:val="00933CD6"/>
    <w:rsid w:val="00933D35"/>
    <w:rsid w:val="0093430A"/>
    <w:rsid w:val="009357CB"/>
    <w:rsid w:val="00936C37"/>
    <w:rsid w:val="00937374"/>
    <w:rsid w:val="009409D3"/>
    <w:rsid w:val="0094174B"/>
    <w:rsid w:val="0094237A"/>
    <w:rsid w:val="00943F5A"/>
    <w:rsid w:val="00945353"/>
    <w:rsid w:val="00945722"/>
    <w:rsid w:val="00945755"/>
    <w:rsid w:val="00945B09"/>
    <w:rsid w:val="0094621A"/>
    <w:rsid w:val="0094657E"/>
    <w:rsid w:val="009471F9"/>
    <w:rsid w:val="00947333"/>
    <w:rsid w:val="00947AEB"/>
    <w:rsid w:val="00950605"/>
    <w:rsid w:val="00950AE9"/>
    <w:rsid w:val="00950B80"/>
    <w:rsid w:val="009527AB"/>
    <w:rsid w:val="00952D5C"/>
    <w:rsid w:val="0095504D"/>
    <w:rsid w:val="0095598A"/>
    <w:rsid w:val="009559DC"/>
    <w:rsid w:val="00956063"/>
    <w:rsid w:val="00956B71"/>
    <w:rsid w:val="0095765D"/>
    <w:rsid w:val="009604A4"/>
    <w:rsid w:val="0096079A"/>
    <w:rsid w:val="00960963"/>
    <w:rsid w:val="009645FD"/>
    <w:rsid w:val="0096601A"/>
    <w:rsid w:val="00966499"/>
    <w:rsid w:val="00966810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6CE8"/>
    <w:rsid w:val="009776F0"/>
    <w:rsid w:val="00980A59"/>
    <w:rsid w:val="00981A0A"/>
    <w:rsid w:val="00982235"/>
    <w:rsid w:val="00982CC0"/>
    <w:rsid w:val="00982F56"/>
    <w:rsid w:val="009835AE"/>
    <w:rsid w:val="009839DA"/>
    <w:rsid w:val="00986164"/>
    <w:rsid w:val="00987A86"/>
    <w:rsid w:val="0099153B"/>
    <w:rsid w:val="0099262D"/>
    <w:rsid w:val="00993611"/>
    <w:rsid w:val="00993CF1"/>
    <w:rsid w:val="009941B2"/>
    <w:rsid w:val="00994D15"/>
    <w:rsid w:val="00995461"/>
    <w:rsid w:val="009960F8"/>
    <w:rsid w:val="00996511"/>
    <w:rsid w:val="00996A61"/>
    <w:rsid w:val="009976E5"/>
    <w:rsid w:val="00997A16"/>
    <w:rsid w:val="009A135A"/>
    <w:rsid w:val="009A2782"/>
    <w:rsid w:val="009A2F2F"/>
    <w:rsid w:val="009A341A"/>
    <w:rsid w:val="009A3A36"/>
    <w:rsid w:val="009A6465"/>
    <w:rsid w:val="009A66BC"/>
    <w:rsid w:val="009A66EE"/>
    <w:rsid w:val="009A6D3D"/>
    <w:rsid w:val="009B00FE"/>
    <w:rsid w:val="009B05CB"/>
    <w:rsid w:val="009B0842"/>
    <w:rsid w:val="009B0ADC"/>
    <w:rsid w:val="009B1E4B"/>
    <w:rsid w:val="009B24AB"/>
    <w:rsid w:val="009B259F"/>
    <w:rsid w:val="009B36D4"/>
    <w:rsid w:val="009B4534"/>
    <w:rsid w:val="009B5C5D"/>
    <w:rsid w:val="009B7362"/>
    <w:rsid w:val="009C03E4"/>
    <w:rsid w:val="009C27C9"/>
    <w:rsid w:val="009C4079"/>
    <w:rsid w:val="009C43E1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D0A"/>
    <w:rsid w:val="009D7F94"/>
    <w:rsid w:val="009E0031"/>
    <w:rsid w:val="009E075D"/>
    <w:rsid w:val="009E29EC"/>
    <w:rsid w:val="009E2B50"/>
    <w:rsid w:val="009E2CE6"/>
    <w:rsid w:val="009E2D49"/>
    <w:rsid w:val="009E35EA"/>
    <w:rsid w:val="009E391A"/>
    <w:rsid w:val="009E4125"/>
    <w:rsid w:val="009E5433"/>
    <w:rsid w:val="009E598D"/>
    <w:rsid w:val="009E65D1"/>
    <w:rsid w:val="009E6A5C"/>
    <w:rsid w:val="009E78F2"/>
    <w:rsid w:val="009F02FB"/>
    <w:rsid w:val="009F2348"/>
    <w:rsid w:val="009F3704"/>
    <w:rsid w:val="009F4432"/>
    <w:rsid w:val="009F562B"/>
    <w:rsid w:val="009F5AED"/>
    <w:rsid w:val="00A00A5F"/>
    <w:rsid w:val="00A00EAE"/>
    <w:rsid w:val="00A0103F"/>
    <w:rsid w:val="00A013F7"/>
    <w:rsid w:val="00A01B49"/>
    <w:rsid w:val="00A01FDA"/>
    <w:rsid w:val="00A0275C"/>
    <w:rsid w:val="00A03404"/>
    <w:rsid w:val="00A03599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0D89"/>
    <w:rsid w:val="00A32013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CD5"/>
    <w:rsid w:val="00A41F15"/>
    <w:rsid w:val="00A43DE5"/>
    <w:rsid w:val="00A44599"/>
    <w:rsid w:val="00A44797"/>
    <w:rsid w:val="00A44BE6"/>
    <w:rsid w:val="00A45B01"/>
    <w:rsid w:val="00A4614D"/>
    <w:rsid w:val="00A4627B"/>
    <w:rsid w:val="00A466D9"/>
    <w:rsid w:val="00A470F5"/>
    <w:rsid w:val="00A472FA"/>
    <w:rsid w:val="00A504D5"/>
    <w:rsid w:val="00A50C5F"/>
    <w:rsid w:val="00A522AB"/>
    <w:rsid w:val="00A522F3"/>
    <w:rsid w:val="00A52349"/>
    <w:rsid w:val="00A52BC2"/>
    <w:rsid w:val="00A54F75"/>
    <w:rsid w:val="00A553F0"/>
    <w:rsid w:val="00A555CB"/>
    <w:rsid w:val="00A562FC"/>
    <w:rsid w:val="00A57A02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3F6E"/>
    <w:rsid w:val="00A742B7"/>
    <w:rsid w:val="00A7603A"/>
    <w:rsid w:val="00A76144"/>
    <w:rsid w:val="00A77504"/>
    <w:rsid w:val="00A77A6A"/>
    <w:rsid w:val="00A77DCB"/>
    <w:rsid w:val="00A77E12"/>
    <w:rsid w:val="00A801F3"/>
    <w:rsid w:val="00A80283"/>
    <w:rsid w:val="00A803A2"/>
    <w:rsid w:val="00A807CD"/>
    <w:rsid w:val="00A81EC2"/>
    <w:rsid w:val="00A8247A"/>
    <w:rsid w:val="00A8264F"/>
    <w:rsid w:val="00A826A1"/>
    <w:rsid w:val="00A83B9C"/>
    <w:rsid w:val="00A83D81"/>
    <w:rsid w:val="00A83FC8"/>
    <w:rsid w:val="00A845A7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49DD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523B"/>
    <w:rsid w:val="00AA61A5"/>
    <w:rsid w:val="00AA64CA"/>
    <w:rsid w:val="00AA6B4E"/>
    <w:rsid w:val="00AA7021"/>
    <w:rsid w:val="00AA7089"/>
    <w:rsid w:val="00AB0AF6"/>
    <w:rsid w:val="00AB0F13"/>
    <w:rsid w:val="00AB17A7"/>
    <w:rsid w:val="00AB18ED"/>
    <w:rsid w:val="00AB1BAE"/>
    <w:rsid w:val="00AB3378"/>
    <w:rsid w:val="00AB5386"/>
    <w:rsid w:val="00AB58F1"/>
    <w:rsid w:val="00AC168F"/>
    <w:rsid w:val="00AC2433"/>
    <w:rsid w:val="00AC31EC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A8C"/>
    <w:rsid w:val="00AD2DEE"/>
    <w:rsid w:val="00AD35F6"/>
    <w:rsid w:val="00AD3FA1"/>
    <w:rsid w:val="00AD4DA9"/>
    <w:rsid w:val="00AD5013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93E"/>
    <w:rsid w:val="00AE6AD1"/>
    <w:rsid w:val="00AF0822"/>
    <w:rsid w:val="00AF0A03"/>
    <w:rsid w:val="00AF0F25"/>
    <w:rsid w:val="00AF1A64"/>
    <w:rsid w:val="00AF1D0A"/>
    <w:rsid w:val="00AF24DA"/>
    <w:rsid w:val="00AF295D"/>
    <w:rsid w:val="00AF2F80"/>
    <w:rsid w:val="00AF34D7"/>
    <w:rsid w:val="00AF37C8"/>
    <w:rsid w:val="00AF435D"/>
    <w:rsid w:val="00AF553E"/>
    <w:rsid w:val="00AF623A"/>
    <w:rsid w:val="00AF6ED6"/>
    <w:rsid w:val="00AF7939"/>
    <w:rsid w:val="00B00DFE"/>
    <w:rsid w:val="00B05907"/>
    <w:rsid w:val="00B05E26"/>
    <w:rsid w:val="00B107A3"/>
    <w:rsid w:val="00B118DA"/>
    <w:rsid w:val="00B11A50"/>
    <w:rsid w:val="00B121EE"/>
    <w:rsid w:val="00B1255D"/>
    <w:rsid w:val="00B13CFB"/>
    <w:rsid w:val="00B1403E"/>
    <w:rsid w:val="00B1488F"/>
    <w:rsid w:val="00B15A6E"/>
    <w:rsid w:val="00B15A8D"/>
    <w:rsid w:val="00B16414"/>
    <w:rsid w:val="00B16D2E"/>
    <w:rsid w:val="00B16F8A"/>
    <w:rsid w:val="00B20C7E"/>
    <w:rsid w:val="00B21EF0"/>
    <w:rsid w:val="00B2284B"/>
    <w:rsid w:val="00B23C8A"/>
    <w:rsid w:val="00B24197"/>
    <w:rsid w:val="00B2593E"/>
    <w:rsid w:val="00B26ED4"/>
    <w:rsid w:val="00B2712F"/>
    <w:rsid w:val="00B301D9"/>
    <w:rsid w:val="00B3102C"/>
    <w:rsid w:val="00B326E8"/>
    <w:rsid w:val="00B32A49"/>
    <w:rsid w:val="00B32E73"/>
    <w:rsid w:val="00B375C1"/>
    <w:rsid w:val="00B4182A"/>
    <w:rsid w:val="00B41DA9"/>
    <w:rsid w:val="00B42445"/>
    <w:rsid w:val="00B4312D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17E9"/>
    <w:rsid w:val="00B52252"/>
    <w:rsid w:val="00B52DA3"/>
    <w:rsid w:val="00B55C16"/>
    <w:rsid w:val="00B55DAF"/>
    <w:rsid w:val="00B56A55"/>
    <w:rsid w:val="00B60A29"/>
    <w:rsid w:val="00B6177E"/>
    <w:rsid w:val="00B62133"/>
    <w:rsid w:val="00B629FC"/>
    <w:rsid w:val="00B62DE1"/>
    <w:rsid w:val="00B62E3E"/>
    <w:rsid w:val="00B630B3"/>
    <w:rsid w:val="00B65A02"/>
    <w:rsid w:val="00B65F7A"/>
    <w:rsid w:val="00B6667F"/>
    <w:rsid w:val="00B6669C"/>
    <w:rsid w:val="00B66A22"/>
    <w:rsid w:val="00B7172C"/>
    <w:rsid w:val="00B719B8"/>
    <w:rsid w:val="00B737D9"/>
    <w:rsid w:val="00B745A3"/>
    <w:rsid w:val="00B75DE1"/>
    <w:rsid w:val="00B80CBD"/>
    <w:rsid w:val="00B81526"/>
    <w:rsid w:val="00B82A40"/>
    <w:rsid w:val="00B8309F"/>
    <w:rsid w:val="00B8311D"/>
    <w:rsid w:val="00B84934"/>
    <w:rsid w:val="00B850E9"/>
    <w:rsid w:val="00B85FC2"/>
    <w:rsid w:val="00B86BC3"/>
    <w:rsid w:val="00B871B3"/>
    <w:rsid w:val="00B9032E"/>
    <w:rsid w:val="00B91043"/>
    <w:rsid w:val="00B9199E"/>
    <w:rsid w:val="00B92827"/>
    <w:rsid w:val="00B9495F"/>
    <w:rsid w:val="00B96216"/>
    <w:rsid w:val="00B96601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169C"/>
    <w:rsid w:val="00BB1794"/>
    <w:rsid w:val="00BB18F2"/>
    <w:rsid w:val="00BB1F13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29F"/>
    <w:rsid w:val="00BD7EA7"/>
    <w:rsid w:val="00BE1A9B"/>
    <w:rsid w:val="00BE1DEC"/>
    <w:rsid w:val="00BE2ADA"/>
    <w:rsid w:val="00BE38CD"/>
    <w:rsid w:val="00BE45F4"/>
    <w:rsid w:val="00BE5367"/>
    <w:rsid w:val="00BE7CEA"/>
    <w:rsid w:val="00BF1921"/>
    <w:rsid w:val="00BF3796"/>
    <w:rsid w:val="00BF428F"/>
    <w:rsid w:val="00BF45C8"/>
    <w:rsid w:val="00BF4674"/>
    <w:rsid w:val="00BF4BEB"/>
    <w:rsid w:val="00BF618F"/>
    <w:rsid w:val="00BF6961"/>
    <w:rsid w:val="00BF78E8"/>
    <w:rsid w:val="00C00D1E"/>
    <w:rsid w:val="00C02A6C"/>
    <w:rsid w:val="00C02EE3"/>
    <w:rsid w:val="00C04272"/>
    <w:rsid w:val="00C0491D"/>
    <w:rsid w:val="00C04E5D"/>
    <w:rsid w:val="00C05B41"/>
    <w:rsid w:val="00C07481"/>
    <w:rsid w:val="00C123E5"/>
    <w:rsid w:val="00C12648"/>
    <w:rsid w:val="00C128C3"/>
    <w:rsid w:val="00C12BDD"/>
    <w:rsid w:val="00C12BE9"/>
    <w:rsid w:val="00C1384B"/>
    <w:rsid w:val="00C13933"/>
    <w:rsid w:val="00C14370"/>
    <w:rsid w:val="00C1455D"/>
    <w:rsid w:val="00C147F1"/>
    <w:rsid w:val="00C149F9"/>
    <w:rsid w:val="00C15B1E"/>
    <w:rsid w:val="00C16DE3"/>
    <w:rsid w:val="00C20A16"/>
    <w:rsid w:val="00C20B59"/>
    <w:rsid w:val="00C20C06"/>
    <w:rsid w:val="00C21D39"/>
    <w:rsid w:val="00C23336"/>
    <w:rsid w:val="00C261E1"/>
    <w:rsid w:val="00C31397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00FA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47E55"/>
    <w:rsid w:val="00C501FD"/>
    <w:rsid w:val="00C50796"/>
    <w:rsid w:val="00C51664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96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97B0B"/>
    <w:rsid w:val="00CA067F"/>
    <w:rsid w:val="00CA0FB0"/>
    <w:rsid w:val="00CA128F"/>
    <w:rsid w:val="00CA1631"/>
    <w:rsid w:val="00CA1CE9"/>
    <w:rsid w:val="00CA243C"/>
    <w:rsid w:val="00CA2530"/>
    <w:rsid w:val="00CA2E69"/>
    <w:rsid w:val="00CA551B"/>
    <w:rsid w:val="00CA5A65"/>
    <w:rsid w:val="00CA5F3C"/>
    <w:rsid w:val="00CA756D"/>
    <w:rsid w:val="00CA773A"/>
    <w:rsid w:val="00CB0778"/>
    <w:rsid w:val="00CB27A6"/>
    <w:rsid w:val="00CB2F5E"/>
    <w:rsid w:val="00CB495C"/>
    <w:rsid w:val="00CB587B"/>
    <w:rsid w:val="00CB63EC"/>
    <w:rsid w:val="00CB659D"/>
    <w:rsid w:val="00CB7A3C"/>
    <w:rsid w:val="00CC0E03"/>
    <w:rsid w:val="00CC1F2C"/>
    <w:rsid w:val="00CC2DFC"/>
    <w:rsid w:val="00CC4D24"/>
    <w:rsid w:val="00CC51E3"/>
    <w:rsid w:val="00CC56AE"/>
    <w:rsid w:val="00CC6035"/>
    <w:rsid w:val="00CC6326"/>
    <w:rsid w:val="00CC64EC"/>
    <w:rsid w:val="00CC6DEF"/>
    <w:rsid w:val="00CD0ED6"/>
    <w:rsid w:val="00CD0F2C"/>
    <w:rsid w:val="00CD178B"/>
    <w:rsid w:val="00CD1FF7"/>
    <w:rsid w:val="00CD261B"/>
    <w:rsid w:val="00CD2793"/>
    <w:rsid w:val="00CD2CF8"/>
    <w:rsid w:val="00CD4CE4"/>
    <w:rsid w:val="00CD692E"/>
    <w:rsid w:val="00CE07C5"/>
    <w:rsid w:val="00CE0966"/>
    <w:rsid w:val="00CE0A8B"/>
    <w:rsid w:val="00CE0E42"/>
    <w:rsid w:val="00CE0EEC"/>
    <w:rsid w:val="00CE1357"/>
    <w:rsid w:val="00CE1E76"/>
    <w:rsid w:val="00CE36D1"/>
    <w:rsid w:val="00CE39B1"/>
    <w:rsid w:val="00CE3D40"/>
    <w:rsid w:val="00CE443C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297C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561"/>
    <w:rsid w:val="00D15E9F"/>
    <w:rsid w:val="00D16205"/>
    <w:rsid w:val="00D174F8"/>
    <w:rsid w:val="00D17540"/>
    <w:rsid w:val="00D1786A"/>
    <w:rsid w:val="00D17A59"/>
    <w:rsid w:val="00D20554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2DFE"/>
    <w:rsid w:val="00D43D94"/>
    <w:rsid w:val="00D441FB"/>
    <w:rsid w:val="00D444B5"/>
    <w:rsid w:val="00D44550"/>
    <w:rsid w:val="00D45603"/>
    <w:rsid w:val="00D45D0F"/>
    <w:rsid w:val="00D468B7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59E2"/>
    <w:rsid w:val="00D57093"/>
    <w:rsid w:val="00D5777D"/>
    <w:rsid w:val="00D57E1E"/>
    <w:rsid w:val="00D60096"/>
    <w:rsid w:val="00D60758"/>
    <w:rsid w:val="00D609CE"/>
    <w:rsid w:val="00D60B63"/>
    <w:rsid w:val="00D62085"/>
    <w:rsid w:val="00D631C8"/>
    <w:rsid w:val="00D64C0A"/>
    <w:rsid w:val="00D64F9C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5C22"/>
    <w:rsid w:val="00D860E7"/>
    <w:rsid w:val="00D862B2"/>
    <w:rsid w:val="00D866AB"/>
    <w:rsid w:val="00D86774"/>
    <w:rsid w:val="00D86E76"/>
    <w:rsid w:val="00D87984"/>
    <w:rsid w:val="00D90BA1"/>
    <w:rsid w:val="00D90E7F"/>
    <w:rsid w:val="00D91895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06"/>
    <w:rsid w:val="00DA48D9"/>
    <w:rsid w:val="00DA524A"/>
    <w:rsid w:val="00DA5C72"/>
    <w:rsid w:val="00DA61A6"/>
    <w:rsid w:val="00DA6281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18B"/>
    <w:rsid w:val="00DC343F"/>
    <w:rsid w:val="00DC36B4"/>
    <w:rsid w:val="00DC57B7"/>
    <w:rsid w:val="00DC6189"/>
    <w:rsid w:val="00DC6D83"/>
    <w:rsid w:val="00DD0457"/>
    <w:rsid w:val="00DD05EF"/>
    <w:rsid w:val="00DD23AC"/>
    <w:rsid w:val="00DD314A"/>
    <w:rsid w:val="00DD3416"/>
    <w:rsid w:val="00DD3FB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40B9"/>
    <w:rsid w:val="00DE47DB"/>
    <w:rsid w:val="00DE5802"/>
    <w:rsid w:val="00DE597F"/>
    <w:rsid w:val="00DE6E6D"/>
    <w:rsid w:val="00DE7170"/>
    <w:rsid w:val="00DE75DA"/>
    <w:rsid w:val="00DE7AAC"/>
    <w:rsid w:val="00DE7FB4"/>
    <w:rsid w:val="00DF0441"/>
    <w:rsid w:val="00DF06F3"/>
    <w:rsid w:val="00DF27F0"/>
    <w:rsid w:val="00DF30FF"/>
    <w:rsid w:val="00DF332E"/>
    <w:rsid w:val="00DF448E"/>
    <w:rsid w:val="00DF6722"/>
    <w:rsid w:val="00DF6C2E"/>
    <w:rsid w:val="00DF742D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C40"/>
    <w:rsid w:val="00E2055C"/>
    <w:rsid w:val="00E2264E"/>
    <w:rsid w:val="00E231AB"/>
    <w:rsid w:val="00E2436D"/>
    <w:rsid w:val="00E246CA"/>
    <w:rsid w:val="00E2497C"/>
    <w:rsid w:val="00E25592"/>
    <w:rsid w:val="00E30B2C"/>
    <w:rsid w:val="00E315E4"/>
    <w:rsid w:val="00E3239B"/>
    <w:rsid w:val="00E326F8"/>
    <w:rsid w:val="00E33042"/>
    <w:rsid w:val="00E335B0"/>
    <w:rsid w:val="00E33CF1"/>
    <w:rsid w:val="00E33ED8"/>
    <w:rsid w:val="00E34D2E"/>
    <w:rsid w:val="00E34E20"/>
    <w:rsid w:val="00E3688A"/>
    <w:rsid w:val="00E368A1"/>
    <w:rsid w:val="00E376D6"/>
    <w:rsid w:val="00E40045"/>
    <w:rsid w:val="00E40BAC"/>
    <w:rsid w:val="00E41F88"/>
    <w:rsid w:val="00E42352"/>
    <w:rsid w:val="00E44B7F"/>
    <w:rsid w:val="00E459C6"/>
    <w:rsid w:val="00E4603C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4901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31A7"/>
    <w:rsid w:val="00E63418"/>
    <w:rsid w:val="00E6342C"/>
    <w:rsid w:val="00E63B74"/>
    <w:rsid w:val="00E650A7"/>
    <w:rsid w:val="00E654C4"/>
    <w:rsid w:val="00E66D09"/>
    <w:rsid w:val="00E66EF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279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129A"/>
    <w:rsid w:val="00E92187"/>
    <w:rsid w:val="00E92D5C"/>
    <w:rsid w:val="00E92FDF"/>
    <w:rsid w:val="00E93761"/>
    <w:rsid w:val="00E9376B"/>
    <w:rsid w:val="00E947E9"/>
    <w:rsid w:val="00E94BCA"/>
    <w:rsid w:val="00E94CF8"/>
    <w:rsid w:val="00E96985"/>
    <w:rsid w:val="00E971EE"/>
    <w:rsid w:val="00E979F9"/>
    <w:rsid w:val="00E97C6A"/>
    <w:rsid w:val="00EA0305"/>
    <w:rsid w:val="00EA1C41"/>
    <w:rsid w:val="00EA1F15"/>
    <w:rsid w:val="00EA2A12"/>
    <w:rsid w:val="00EA385F"/>
    <w:rsid w:val="00EA3EAA"/>
    <w:rsid w:val="00EA52BD"/>
    <w:rsid w:val="00EA597C"/>
    <w:rsid w:val="00EA5A82"/>
    <w:rsid w:val="00EA6E2C"/>
    <w:rsid w:val="00EA7706"/>
    <w:rsid w:val="00EA789F"/>
    <w:rsid w:val="00EA79D0"/>
    <w:rsid w:val="00EB115E"/>
    <w:rsid w:val="00EB1540"/>
    <w:rsid w:val="00EB19DE"/>
    <w:rsid w:val="00EB1E30"/>
    <w:rsid w:val="00EB29C7"/>
    <w:rsid w:val="00EB33FF"/>
    <w:rsid w:val="00EB3887"/>
    <w:rsid w:val="00EB38F2"/>
    <w:rsid w:val="00EB4F1E"/>
    <w:rsid w:val="00EB7C32"/>
    <w:rsid w:val="00EC0287"/>
    <w:rsid w:val="00EC06A5"/>
    <w:rsid w:val="00EC0C29"/>
    <w:rsid w:val="00EC2564"/>
    <w:rsid w:val="00EC2ED4"/>
    <w:rsid w:val="00EC3265"/>
    <w:rsid w:val="00EC45CA"/>
    <w:rsid w:val="00EC4A8B"/>
    <w:rsid w:val="00EC5036"/>
    <w:rsid w:val="00EC5D60"/>
    <w:rsid w:val="00EC6CB1"/>
    <w:rsid w:val="00EC6CFE"/>
    <w:rsid w:val="00EC7201"/>
    <w:rsid w:val="00EC7B20"/>
    <w:rsid w:val="00ED0745"/>
    <w:rsid w:val="00ED08BF"/>
    <w:rsid w:val="00ED158D"/>
    <w:rsid w:val="00ED22F8"/>
    <w:rsid w:val="00ED3696"/>
    <w:rsid w:val="00ED3AE4"/>
    <w:rsid w:val="00ED5553"/>
    <w:rsid w:val="00ED6D0F"/>
    <w:rsid w:val="00EE03CE"/>
    <w:rsid w:val="00EE18E5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D7F"/>
    <w:rsid w:val="00EF3020"/>
    <w:rsid w:val="00EF32E9"/>
    <w:rsid w:val="00EF35FC"/>
    <w:rsid w:val="00EF3BCD"/>
    <w:rsid w:val="00EF53B5"/>
    <w:rsid w:val="00EF68B2"/>
    <w:rsid w:val="00F006DC"/>
    <w:rsid w:val="00F02D58"/>
    <w:rsid w:val="00F02FF3"/>
    <w:rsid w:val="00F0339C"/>
    <w:rsid w:val="00F03D63"/>
    <w:rsid w:val="00F060FF"/>
    <w:rsid w:val="00F066FF"/>
    <w:rsid w:val="00F100BA"/>
    <w:rsid w:val="00F107FE"/>
    <w:rsid w:val="00F10C5F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4DA"/>
    <w:rsid w:val="00F20A13"/>
    <w:rsid w:val="00F211B9"/>
    <w:rsid w:val="00F21AD3"/>
    <w:rsid w:val="00F21D92"/>
    <w:rsid w:val="00F22538"/>
    <w:rsid w:val="00F25313"/>
    <w:rsid w:val="00F2618E"/>
    <w:rsid w:val="00F304B0"/>
    <w:rsid w:val="00F31ACE"/>
    <w:rsid w:val="00F32077"/>
    <w:rsid w:val="00F32DE9"/>
    <w:rsid w:val="00F344E0"/>
    <w:rsid w:val="00F347C5"/>
    <w:rsid w:val="00F34897"/>
    <w:rsid w:val="00F34A6D"/>
    <w:rsid w:val="00F34C96"/>
    <w:rsid w:val="00F355A1"/>
    <w:rsid w:val="00F358AD"/>
    <w:rsid w:val="00F358EF"/>
    <w:rsid w:val="00F35A7A"/>
    <w:rsid w:val="00F363B0"/>
    <w:rsid w:val="00F36785"/>
    <w:rsid w:val="00F367AF"/>
    <w:rsid w:val="00F36F99"/>
    <w:rsid w:val="00F37547"/>
    <w:rsid w:val="00F37C15"/>
    <w:rsid w:val="00F4049A"/>
    <w:rsid w:val="00F40BF6"/>
    <w:rsid w:val="00F41406"/>
    <w:rsid w:val="00F42363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57FB8"/>
    <w:rsid w:val="00F61B90"/>
    <w:rsid w:val="00F62C9C"/>
    <w:rsid w:val="00F65C7E"/>
    <w:rsid w:val="00F65DF3"/>
    <w:rsid w:val="00F67EFA"/>
    <w:rsid w:val="00F70828"/>
    <w:rsid w:val="00F71653"/>
    <w:rsid w:val="00F72336"/>
    <w:rsid w:val="00F727F0"/>
    <w:rsid w:val="00F739A4"/>
    <w:rsid w:val="00F74566"/>
    <w:rsid w:val="00F7461C"/>
    <w:rsid w:val="00F74673"/>
    <w:rsid w:val="00F74D1F"/>
    <w:rsid w:val="00F75159"/>
    <w:rsid w:val="00F7589A"/>
    <w:rsid w:val="00F76291"/>
    <w:rsid w:val="00F76927"/>
    <w:rsid w:val="00F800BC"/>
    <w:rsid w:val="00F8022F"/>
    <w:rsid w:val="00F8147C"/>
    <w:rsid w:val="00F83A3A"/>
    <w:rsid w:val="00F84F0F"/>
    <w:rsid w:val="00F850F9"/>
    <w:rsid w:val="00F86506"/>
    <w:rsid w:val="00F870E4"/>
    <w:rsid w:val="00F87142"/>
    <w:rsid w:val="00F871C1"/>
    <w:rsid w:val="00F87768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0DB1"/>
    <w:rsid w:val="00FA200F"/>
    <w:rsid w:val="00FA2922"/>
    <w:rsid w:val="00FA337F"/>
    <w:rsid w:val="00FA42E7"/>
    <w:rsid w:val="00FA63E7"/>
    <w:rsid w:val="00FA76CD"/>
    <w:rsid w:val="00FB01D8"/>
    <w:rsid w:val="00FB10F4"/>
    <w:rsid w:val="00FB158E"/>
    <w:rsid w:val="00FB2497"/>
    <w:rsid w:val="00FB3558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3AA6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143"/>
    <w:rsid w:val="00FD78ED"/>
    <w:rsid w:val="00FE0D20"/>
    <w:rsid w:val="00FE1FEA"/>
    <w:rsid w:val="00FE27D4"/>
    <w:rsid w:val="00FE2BF7"/>
    <w:rsid w:val="00FE34C3"/>
    <w:rsid w:val="00FE432F"/>
    <w:rsid w:val="00FE4A57"/>
    <w:rsid w:val="00FE5354"/>
    <w:rsid w:val="00FE5E2A"/>
    <w:rsid w:val="00FE5E3B"/>
    <w:rsid w:val="00FE75EB"/>
    <w:rsid w:val="00FE79FE"/>
    <w:rsid w:val="00FE7B6C"/>
    <w:rsid w:val="00FF0A38"/>
    <w:rsid w:val="00FF21CB"/>
    <w:rsid w:val="00FF3A5F"/>
    <w:rsid w:val="00FF3B72"/>
    <w:rsid w:val="00FF42B6"/>
    <w:rsid w:val="00FF4A83"/>
    <w:rsid w:val="00FF565C"/>
    <w:rsid w:val="00FF5CBB"/>
    <w:rsid w:val="00FF6163"/>
    <w:rsid w:val="00FF6AE3"/>
    <w:rsid w:val="00FF6D8F"/>
    <w:rsid w:val="19DF09FE"/>
    <w:rsid w:val="1BD73704"/>
    <w:rsid w:val="37DE6903"/>
    <w:rsid w:val="3E7FBF40"/>
    <w:rsid w:val="3FEA6319"/>
    <w:rsid w:val="3FFF9CE9"/>
    <w:rsid w:val="4B9F8963"/>
    <w:rsid w:val="4EF776AB"/>
    <w:rsid w:val="4EFE6CD8"/>
    <w:rsid w:val="4FEE45AC"/>
    <w:rsid w:val="5AFF7ACD"/>
    <w:rsid w:val="5EFD88A3"/>
    <w:rsid w:val="5FFFDF12"/>
    <w:rsid w:val="66F7D0AF"/>
    <w:rsid w:val="675599AA"/>
    <w:rsid w:val="67FE438F"/>
    <w:rsid w:val="6BC8B86D"/>
    <w:rsid w:val="6BFEF53C"/>
    <w:rsid w:val="6D5E2055"/>
    <w:rsid w:val="6EA3CCE3"/>
    <w:rsid w:val="6EF48B28"/>
    <w:rsid w:val="6FBF7A8E"/>
    <w:rsid w:val="6FCF72FA"/>
    <w:rsid w:val="77FFD139"/>
    <w:rsid w:val="7B5F79E2"/>
    <w:rsid w:val="7BFC33F8"/>
    <w:rsid w:val="7D553DD8"/>
    <w:rsid w:val="7EDFB333"/>
    <w:rsid w:val="7F7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A4506C7-F2E1-4586-9D59-A612766F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0"/>
    <w:lsdException w:name="annotation text" w:qFormat="1"/>
    <w:lsdException w:name="header" w:uiPriority="0" w:qFormat="1"/>
    <w:lsdException w:name="footer" w:uiPriority="0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qFormat/>
    <w:pPr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0"/>
    <w:next w:val="a0"/>
    <w:uiPriority w:val="39"/>
    <w:qFormat/>
    <w:pPr>
      <w:ind w:left="1985" w:hanging="1985"/>
    </w:pPr>
  </w:style>
  <w:style w:type="paragraph" w:styleId="50">
    <w:name w:val="toc 5"/>
    <w:basedOn w:val="40"/>
    <w:next w:val="a0"/>
    <w:uiPriority w:val="39"/>
    <w:pPr>
      <w:ind w:left="1701" w:hanging="1701"/>
    </w:pPr>
  </w:style>
  <w:style w:type="paragraph" w:styleId="40">
    <w:name w:val="toc 4"/>
    <w:basedOn w:val="31"/>
    <w:next w:val="a0"/>
    <w:uiPriority w:val="39"/>
    <w:pPr>
      <w:ind w:left="1418" w:hanging="1418"/>
    </w:pPr>
  </w:style>
  <w:style w:type="paragraph" w:styleId="31">
    <w:name w:val="toc 3"/>
    <w:basedOn w:val="21"/>
    <w:next w:val="a0"/>
    <w:uiPriority w:val="39"/>
    <w:pPr>
      <w:ind w:left="1134" w:hanging="1134"/>
    </w:pPr>
  </w:style>
  <w:style w:type="paragraph" w:styleId="21">
    <w:name w:val="toc 2"/>
    <w:basedOn w:val="10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List Number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0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caption"/>
    <w:basedOn w:val="a0"/>
    <w:next w:val="a0"/>
    <w:link w:val="Char"/>
    <w:uiPriority w:val="35"/>
    <w:unhideWhenUsed/>
    <w:qFormat/>
    <w:rPr>
      <w:b/>
      <w:bCs/>
      <w:sz w:val="20"/>
    </w:rPr>
  </w:style>
  <w:style w:type="paragraph" w:styleId="a7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8">
    <w:name w:val="annotation text"/>
    <w:basedOn w:val="a0"/>
    <w:link w:val="Char0"/>
    <w:uiPriority w:val="99"/>
    <w:qFormat/>
  </w:style>
  <w:style w:type="paragraph" w:styleId="a9">
    <w:name w:val="Body Text"/>
    <w:basedOn w:val="a0"/>
    <w:link w:val="Char1"/>
    <w:qFormat/>
    <w:pPr>
      <w:spacing w:after="120"/>
    </w:pPr>
  </w:style>
  <w:style w:type="paragraph" w:styleId="aa">
    <w:name w:val="Plain Text"/>
    <w:basedOn w:val="a0"/>
    <w:link w:val="Char2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0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0"/>
    <w:link w:val="Char3"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0"/>
    <w:link w:val="Char4"/>
    <w:qFormat/>
    <w:pPr>
      <w:tabs>
        <w:tab w:val="center" w:pos="4153"/>
        <w:tab w:val="right" w:pos="8306"/>
      </w:tabs>
    </w:pPr>
  </w:style>
  <w:style w:type="paragraph" w:styleId="ad">
    <w:name w:val="header"/>
    <w:basedOn w:val="a0"/>
    <w:link w:val="Char5"/>
    <w:qFormat/>
    <w:pPr>
      <w:tabs>
        <w:tab w:val="center" w:pos="4153"/>
        <w:tab w:val="right" w:pos="8306"/>
      </w:tabs>
    </w:pPr>
  </w:style>
  <w:style w:type="paragraph" w:styleId="ae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">
    <w:name w:val="footnote text"/>
    <w:basedOn w:val="a0"/>
    <w:link w:val="Char6"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0"/>
    <w:uiPriority w:val="39"/>
    <w:pPr>
      <w:ind w:left="1418" w:hanging="1418"/>
    </w:pPr>
  </w:style>
  <w:style w:type="paragraph" w:styleId="af0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qFormat/>
    <w:pPr>
      <w:ind w:left="200" w:hanging="200"/>
    </w:pPr>
  </w:style>
  <w:style w:type="paragraph" w:styleId="24">
    <w:name w:val="index 2"/>
    <w:basedOn w:val="11"/>
    <w:next w:val="a0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1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footnote reference"/>
    <w:basedOn w:val="a1"/>
    <w:qFormat/>
    <w:rPr>
      <w:b/>
      <w:position w:val="6"/>
      <w:sz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Char1">
    <w:name w:val="正文文本 Char"/>
    <w:link w:val="a9"/>
    <w:rPr>
      <w:color w:val="000000"/>
      <w:lang w:val="en-GB" w:eastAsia="ja-JP"/>
    </w:rPr>
  </w:style>
  <w:style w:type="character" w:customStyle="1" w:styleId="Char7">
    <w:name w:val="标题 Char"/>
    <w:link w:val="af1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8">
    <w:name w:val="List Paragraph"/>
    <w:basedOn w:val="a0"/>
    <w:link w:val="Char9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Char9">
    <w:name w:val="列出段落 Char"/>
    <w:link w:val="af8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Char4">
    <w:name w:val="页脚 Char"/>
    <w:link w:val="ac"/>
    <w:rPr>
      <w:sz w:val="22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har">
    <w:name w:val="题注 Char"/>
    <w:link w:val="a6"/>
    <w:uiPriority w:val="35"/>
    <w:qFormat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rPr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</w:style>
  <w:style w:type="character" w:customStyle="1" w:styleId="apple-converted-space">
    <w:name w:val="apple-converted-space"/>
    <w:basedOn w:val="a1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Char0">
    <w:name w:val="批注文字 Char"/>
    <w:basedOn w:val="a1"/>
    <w:link w:val="a8"/>
    <w:uiPriority w:val="99"/>
    <w:qFormat/>
    <w:rPr>
      <w:sz w:val="22"/>
    </w:rPr>
  </w:style>
  <w:style w:type="character" w:customStyle="1" w:styleId="B5Char">
    <w:name w:val="B5 Char"/>
    <w:link w:val="B5"/>
    <w:qFormat/>
    <w:rPr>
      <w:sz w:val="22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Arial"/>
      <w:lang w:eastAsia="ko-KR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hAnsi="Arial"/>
      <w:lang w:val="en-GB" w:eastAsia="ja-JP"/>
    </w:rPr>
  </w:style>
  <w:style w:type="character" w:customStyle="1" w:styleId="7Char">
    <w:name w:val="标题 7 Char"/>
    <w:link w:val="7"/>
    <w:rPr>
      <w:rFonts w:ascii="Arial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ja-JP"/>
    </w:rPr>
  </w:style>
  <w:style w:type="character" w:customStyle="1" w:styleId="Char5">
    <w:name w:val="页眉 Char"/>
    <w:link w:val="ad"/>
    <w:qFormat/>
    <w:rPr>
      <w:sz w:val="22"/>
    </w:rPr>
  </w:style>
  <w:style w:type="character" w:customStyle="1" w:styleId="B1Char1">
    <w:name w:val="B1 Char1"/>
    <w:link w:val="B1"/>
    <w:qFormat/>
    <w:rPr>
      <w:sz w:val="22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Char6">
    <w:name w:val="脚注文本 Char"/>
    <w:basedOn w:val="a1"/>
    <w:link w:val="af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character" w:customStyle="1" w:styleId="Char3">
    <w:name w:val="批注框文本 Char"/>
    <w:basedOn w:val="a1"/>
    <w:link w:val="ab"/>
    <w:rPr>
      <w:rFonts w:ascii="Tahoma" w:hAnsi="Tahoma" w:cs="Tahoma"/>
      <w:sz w:val="16"/>
      <w:szCs w:val="16"/>
    </w:rPr>
  </w:style>
  <w:style w:type="character" w:customStyle="1" w:styleId="Char8">
    <w:name w:val="批注主题 Char"/>
    <w:basedOn w:val="Char0"/>
    <w:link w:val="af2"/>
    <w:rPr>
      <w:b/>
      <w:bCs/>
      <w:sz w:val="22"/>
    </w:rPr>
  </w:style>
  <w:style w:type="character" w:customStyle="1" w:styleId="normaltextrun">
    <w:name w:val="normaltextrun"/>
    <w:basedOn w:val="a1"/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Char2">
    <w:name w:val="纯文本 Char"/>
    <w:basedOn w:val="a1"/>
    <w:link w:val="aa"/>
    <w:uiPriority w:val="99"/>
    <w:rPr>
      <w:rFonts w:ascii="Courier New" w:hAnsi="Courier New"/>
      <w:sz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5486FD-54B1-4F34-B449-AC04D2E6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820</Words>
  <Characters>4679</Characters>
  <Application>Microsoft Office Word</Application>
  <DocSecurity>0</DocSecurity>
  <Lines>38</Lines>
  <Paragraphs>10</Paragraphs>
  <ScaleCrop>false</ScaleCrop>
  <Company>ETSI/MCC</Company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2</cp:revision>
  <cp:lastPrinted>2019-02-09T09:41:00Z</cp:lastPrinted>
  <dcterms:created xsi:type="dcterms:W3CDTF">2023-03-31T23:14:00Z</dcterms:created>
  <dcterms:modified xsi:type="dcterms:W3CDTF">2023-04-07T03:57:00Z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(3)Zi5UONNyaodufQZRbT8/7dG69dyuqHays4SvLVHgg2hl9K+oKgY/Uk/YJNwlR54AuuxPJE3t
054/Jz/VGVQByoOICm1+D3ccHv5YY7YpSNDicxaVfYo5Zx9vuw3jskJ7CdA+19wAjSCoPD6r
iOKsibhALi0Wih8jqPqL9ZzGwJhA6BvLyPlDox2UtzncC7OgHnswAgGIJGTl/z+0njSvY1RA
e/TzvVCZ4zFPRDH5i3</vt:lpwstr>
  </property>
  <property fmtid="{D5CDD505-2E9C-101B-9397-08002B2CF9AE}" pid="4" name="_2015_ms_pID_7253431">
    <vt:lpwstr>tVj+D/v1gbixBY0Q2DKRBmuqwu9u+Npw5lM6CfCJa9EWaArCqc3NNc
On+j38zrixMjO+qGNLU2Osb+/4YizoZoqO0S1bhdwVeYwPLj3WvO0Jo1yg4xP5FNLtrQJrBm
NtNVlPq1HtvIWSjmLcCYBxwMGxb1ftk/X0Pmlon+116U2bbor2pxqCS6YIOAM3Q5fTpjekga
JTz/ZX7QaP6zSPm8S0BKUIOCpv9uTNOm/B7o</vt:lpwstr>
  </property>
  <property fmtid="{D5CDD505-2E9C-101B-9397-08002B2CF9AE}" pid="5" name="_2015_ms_pID_7253432">
    <vt:lpwstr>trJftLPjXIh16hfubGUgYF0=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1680828410</vt:lpwstr>
  </property>
</Properties>
</file>